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0"/>
        <w:rPr>
          <w:rStyle w:val="12"/>
          <w:rFonts w:hint="default"/>
          <w:lang w:val="en-US" w:eastAsia="zh-CN"/>
        </w:rPr>
      </w:pPr>
    </w:p>
    <w:p>
      <w:pPr>
        <w:pStyle w:val="7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关于《网络交易平台收费行为合规指南</w:t>
      </w:r>
    </w:p>
    <w:p>
      <w:pPr>
        <w:pStyle w:val="7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/>
          <w:lang w:eastAsia="zh-CN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党中央、国务院高度重视平台经济规范健康持续发展。为贯彻落实党中央、国务院决策部署，市场监管总局研究起草了《网络交易平台收费行为合规指南（征求意见稿）》（以下简称《指南》）。现将有关情况说明如下：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起草背景</w:t>
      </w:r>
    </w:p>
    <w:p>
      <w:pPr>
        <w:pStyle w:val="8"/>
        <w:bidi w:val="0"/>
        <w:rPr>
          <w:rFonts w:hint="eastAsia"/>
          <w:lang w:eastAsia="zh-CN"/>
        </w:rPr>
      </w:pPr>
      <w:r>
        <w:rPr>
          <w:rFonts w:hint="eastAsia"/>
          <w:highlight w:val="none"/>
          <w:lang w:val="en-US" w:eastAsia="zh-CN"/>
        </w:rPr>
        <w:t>近年来，我国平台经济快速发展，在促进消费、扩大就业、推动创新等方面发挥了重要作用。平台经济健康发展，不仅是平台企业健康发展，更是整个生态持续繁荣。平台企业开展经营服务过程中，会向平台内经营者收取佣金、抽成、会员费、技术服务费、信息服务费、营销推广费等，这些费用构成了平台收入的基本来源。同时，平台的商户也反映，平台存在收费名目繁多、计算方法复杂、平台收费不透明等问题。</w:t>
      </w:r>
      <w:r>
        <w:rPr>
          <w:rFonts w:hint="eastAsia"/>
          <w:lang w:eastAsia="zh-CN"/>
        </w:rPr>
        <w:t>为贯彻落实党中央、国务院决策部署，市场监管总局</w:t>
      </w:r>
      <w:r>
        <w:rPr>
          <w:rFonts w:hint="eastAsia"/>
          <w:lang w:val="en-US" w:eastAsia="zh-CN"/>
        </w:rPr>
        <w:t>组织多轮</w:t>
      </w:r>
      <w:r>
        <w:rPr>
          <w:rFonts w:hint="eastAsia"/>
          <w:lang w:eastAsia="zh-CN"/>
        </w:rPr>
        <w:t>调研，通过多种方式向有关部门、社会各界征求意见，在深入调查研究、广泛听取意见建议基础上，起草形成</w:t>
      </w:r>
      <w:bookmarkStart w:id="0" w:name="OLE_LINK4"/>
      <w:r>
        <w:rPr>
          <w:rFonts w:hint="eastAsia"/>
          <w:lang w:eastAsia="zh-CN"/>
        </w:rPr>
        <w:t>《指南》</w:t>
      </w:r>
      <w:bookmarkEnd w:id="0"/>
      <w:r>
        <w:rPr>
          <w:rFonts w:hint="eastAsia"/>
          <w:lang w:val="en-US" w:eastAsia="zh-CN"/>
        </w:rPr>
        <w:t>征求意见稿</w:t>
      </w:r>
      <w:r>
        <w:rPr>
          <w:rFonts w:hint="eastAsia"/>
          <w:lang w:eastAsia="zh-CN"/>
        </w:rPr>
        <w:t>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主要内容</w:t>
      </w:r>
    </w:p>
    <w:p>
      <w:pPr>
        <w:widowControl w:val="0"/>
        <w:bidi w:val="0"/>
        <w:spacing w:line="594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《指南》共28条，主要内容包括5个方面：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一是明确平台收费要遵循的原则。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平台收费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应当遵循公平、合法和诚实信用的原则，基于服务协议、交易规则、交易习惯等因素，综合考虑经营成本及平台内经营者经营状况。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二是倡导降低平台内经营者负担。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鼓励平台在合法、合理、互惠互利的范围内采取灵活多样的定价策略，对平台内经营者特别是中小商户提供让利或减免扶持，主动承担社会责任，减轻平台内经营者经营负担。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三是强化平台合规自律。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要求平台按照有关规定，落实合规管理主体责任，健全合规管理组织、配备合规管理人员，建立不合理收费风险识别评估、防范收费风险的事前合规审核等机制，提升平台收费合规管理能力。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四是规范平台收费行为。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明确平台要合理制定收费标准，健全收费规则、收费公示等制度机制，严格履行减收、免收费用承诺，审慎评估收取保证金必要性，按照平等自愿原则开展推广服务，保障平台内经营者知情权和选择权。同时，明确了重复收费、只收费不服务、转嫁应由平台自身承担的费用等8种不合理收费行为。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五是加强监督与实施。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要求平台及时反馈平台内经营者收费关切，主动配合监督检查，加强行业自律，公平参与市场竞争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AABED"/>
    <w:multiLevelType w:val="singleLevel"/>
    <w:tmpl w:val="D47AABED"/>
    <w:lvl w:ilvl="0" w:tentative="0">
      <w:start w:val="1"/>
      <w:numFmt w:val="chineseCounting"/>
      <w:pStyle w:val="10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FD5457BC"/>
    <w:multiLevelType w:val="singleLevel"/>
    <w:tmpl w:val="FD5457BC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3B3C"/>
    <w:rsid w:val="01B77E39"/>
    <w:rsid w:val="022E4D2C"/>
    <w:rsid w:val="0258102F"/>
    <w:rsid w:val="027D4ED3"/>
    <w:rsid w:val="05850A7D"/>
    <w:rsid w:val="06094B5B"/>
    <w:rsid w:val="063F0FF9"/>
    <w:rsid w:val="06890107"/>
    <w:rsid w:val="06B3223F"/>
    <w:rsid w:val="073148D7"/>
    <w:rsid w:val="09D92F6C"/>
    <w:rsid w:val="09F96365"/>
    <w:rsid w:val="0AEE12DA"/>
    <w:rsid w:val="0B4C3FCF"/>
    <w:rsid w:val="0C3B50DC"/>
    <w:rsid w:val="0CCFA921"/>
    <w:rsid w:val="0D75597D"/>
    <w:rsid w:val="0FBD77A5"/>
    <w:rsid w:val="100F3019"/>
    <w:rsid w:val="10101F10"/>
    <w:rsid w:val="10156719"/>
    <w:rsid w:val="10AD346E"/>
    <w:rsid w:val="11CF070B"/>
    <w:rsid w:val="11F53302"/>
    <w:rsid w:val="12757898"/>
    <w:rsid w:val="12B04DE5"/>
    <w:rsid w:val="133F641B"/>
    <w:rsid w:val="15AB5AC4"/>
    <w:rsid w:val="189D0BE1"/>
    <w:rsid w:val="19EA62FB"/>
    <w:rsid w:val="1A246A0A"/>
    <w:rsid w:val="1AFF45B2"/>
    <w:rsid w:val="1BA65953"/>
    <w:rsid w:val="1CAE3494"/>
    <w:rsid w:val="1D74586F"/>
    <w:rsid w:val="1DB00957"/>
    <w:rsid w:val="1E6B1709"/>
    <w:rsid w:val="1F91319E"/>
    <w:rsid w:val="1FEFCD8B"/>
    <w:rsid w:val="1FFEB78D"/>
    <w:rsid w:val="20774072"/>
    <w:rsid w:val="2138108B"/>
    <w:rsid w:val="220A3E9B"/>
    <w:rsid w:val="22B77B1F"/>
    <w:rsid w:val="22C52368"/>
    <w:rsid w:val="24925F1D"/>
    <w:rsid w:val="27EFF86F"/>
    <w:rsid w:val="2A006A45"/>
    <w:rsid w:val="2B9272DF"/>
    <w:rsid w:val="2BB93960"/>
    <w:rsid w:val="2C613541"/>
    <w:rsid w:val="2F3B05FC"/>
    <w:rsid w:val="2FAE6552"/>
    <w:rsid w:val="2FDB73E2"/>
    <w:rsid w:val="314051B0"/>
    <w:rsid w:val="32394DD3"/>
    <w:rsid w:val="332C6F69"/>
    <w:rsid w:val="333F70B0"/>
    <w:rsid w:val="33626F56"/>
    <w:rsid w:val="33FE4C2B"/>
    <w:rsid w:val="34F50FE4"/>
    <w:rsid w:val="35543877"/>
    <w:rsid w:val="355C257B"/>
    <w:rsid w:val="359C0762"/>
    <w:rsid w:val="37283779"/>
    <w:rsid w:val="37DE05C5"/>
    <w:rsid w:val="3975E2BD"/>
    <w:rsid w:val="39EF5EAF"/>
    <w:rsid w:val="3A600059"/>
    <w:rsid w:val="3A769769"/>
    <w:rsid w:val="3A89587B"/>
    <w:rsid w:val="3ADFE903"/>
    <w:rsid w:val="3C3D65F7"/>
    <w:rsid w:val="3D33141B"/>
    <w:rsid w:val="3DAA5511"/>
    <w:rsid w:val="3DE70F28"/>
    <w:rsid w:val="3E5417E4"/>
    <w:rsid w:val="3EAB0813"/>
    <w:rsid w:val="3EE1005B"/>
    <w:rsid w:val="3EEFCD16"/>
    <w:rsid w:val="3EFDC4C3"/>
    <w:rsid w:val="3FB77FFD"/>
    <w:rsid w:val="3FF668C7"/>
    <w:rsid w:val="3FFF3ACB"/>
    <w:rsid w:val="42591622"/>
    <w:rsid w:val="43E43674"/>
    <w:rsid w:val="440147A1"/>
    <w:rsid w:val="44E06D4D"/>
    <w:rsid w:val="46F01BC4"/>
    <w:rsid w:val="4769723C"/>
    <w:rsid w:val="49EC4FCB"/>
    <w:rsid w:val="4B8F6B01"/>
    <w:rsid w:val="4C514C80"/>
    <w:rsid w:val="4D7D7FCE"/>
    <w:rsid w:val="50624AE0"/>
    <w:rsid w:val="50EF4384"/>
    <w:rsid w:val="510414F7"/>
    <w:rsid w:val="52921A16"/>
    <w:rsid w:val="53A69AC8"/>
    <w:rsid w:val="5488400A"/>
    <w:rsid w:val="554F5A6A"/>
    <w:rsid w:val="58B01BB0"/>
    <w:rsid w:val="595C58EC"/>
    <w:rsid w:val="597FDC4A"/>
    <w:rsid w:val="59EF2B8A"/>
    <w:rsid w:val="5B8E01A9"/>
    <w:rsid w:val="5E846372"/>
    <w:rsid w:val="5F3F9705"/>
    <w:rsid w:val="5FFF7CE6"/>
    <w:rsid w:val="615D2E98"/>
    <w:rsid w:val="62024B5A"/>
    <w:rsid w:val="62B44910"/>
    <w:rsid w:val="631A03CB"/>
    <w:rsid w:val="63E1588C"/>
    <w:rsid w:val="64BD76D9"/>
    <w:rsid w:val="64C917B3"/>
    <w:rsid w:val="65F0369E"/>
    <w:rsid w:val="6604500C"/>
    <w:rsid w:val="66201FB5"/>
    <w:rsid w:val="671F22DF"/>
    <w:rsid w:val="67630ED5"/>
    <w:rsid w:val="67BE9377"/>
    <w:rsid w:val="686C35AB"/>
    <w:rsid w:val="6A226A8C"/>
    <w:rsid w:val="6BFFD366"/>
    <w:rsid w:val="6D7AA03A"/>
    <w:rsid w:val="6DE9377D"/>
    <w:rsid w:val="6EBDB817"/>
    <w:rsid w:val="6F3D7737"/>
    <w:rsid w:val="6F937A1B"/>
    <w:rsid w:val="713F66FB"/>
    <w:rsid w:val="718C6D4F"/>
    <w:rsid w:val="72EF54B9"/>
    <w:rsid w:val="738D7939"/>
    <w:rsid w:val="7400075F"/>
    <w:rsid w:val="74AF764D"/>
    <w:rsid w:val="751A65BE"/>
    <w:rsid w:val="77BB399C"/>
    <w:rsid w:val="77CED7B7"/>
    <w:rsid w:val="77FFC8D4"/>
    <w:rsid w:val="785F0F1E"/>
    <w:rsid w:val="792C3A91"/>
    <w:rsid w:val="7BA70468"/>
    <w:rsid w:val="7BB33544"/>
    <w:rsid w:val="7D06115B"/>
    <w:rsid w:val="7D166776"/>
    <w:rsid w:val="7D191559"/>
    <w:rsid w:val="7D7B3BC0"/>
    <w:rsid w:val="7DBBC350"/>
    <w:rsid w:val="7DF65508"/>
    <w:rsid w:val="7E767530"/>
    <w:rsid w:val="7EE62A7E"/>
    <w:rsid w:val="7EF32CD5"/>
    <w:rsid w:val="7F5106F6"/>
    <w:rsid w:val="7F5D0CE2"/>
    <w:rsid w:val="7FBE0EB2"/>
    <w:rsid w:val="7FBFB8B1"/>
    <w:rsid w:val="7FC7C6F0"/>
    <w:rsid w:val="7FED72FE"/>
    <w:rsid w:val="7FEEE40F"/>
    <w:rsid w:val="7FFBF8A4"/>
    <w:rsid w:val="89FBFBCB"/>
    <w:rsid w:val="8FEBA0CA"/>
    <w:rsid w:val="99FD52B9"/>
    <w:rsid w:val="9DC8F5B5"/>
    <w:rsid w:val="9F8EB954"/>
    <w:rsid w:val="A3FF5DBB"/>
    <w:rsid w:val="ACDF4B1F"/>
    <w:rsid w:val="AF7DCCE4"/>
    <w:rsid w:val="AFF42A92"/>
    <w:rsid w:val="B3639184"/>
    <w:rsid w:val="B37B3BB8"/>
    <w:rsid w:val="B6BE39CA"/>
    <w:rsid w:val="BBFFBDA0"/>
    <w:rsid w:val="BECF76A0"/>
    <w:rsid w:val="BEFE7E27"/>
    <w:rsid w:val="C7630118"/>
    <w:rsid w:val="CBECC28C"/>
    <w:rsid w:val="CC6E6E8C"/>
    <w:rsid w:val="CDF31879"/>
    <w:rsid w:val="CFDF3369"/>
    <w:rsid w:val="D7FFC95C"/>
    <w:rsid w:val="D8FE0E72"/>
    <w:rsid w:val="DDBDA5F7"/>
    <w:rsid w:val="DDBF89B2"/>
    <w:rsid w:val="DDFB4217"/>
    <w:rsid w:val="DF9F004D"/>
    <w:rsid w:val="E5DD9E23"/>
    <w:rsid w:val="E7AF5C62"/>
    <w:rsid w:val="E9CFBB52"/>
    <w:rsid w:val="EAF48A28"/>
    <w:rsid w:val="EBBBAFF8"/>
    <w:rsid w:val="ECFE5737"/>
    <w:rsid w:val="EEFFF44C"/>
    <w:rsid w:val="EFFB4405"/>
    <w:rsid w:val="F5FDACBC"/>
    <w:rsid w:val="F75FDCD1"/>
    <w:rsid w:val="F7979A2C"/>
    <w:rsid w:val="F7DE463D"/>
    <w:rsid w:val="F7FF6087"/>
    <w:rsid w:val="F9DFB70D"/>
    <w:rsid w:val="F9FE2BC5"/>
    <w:rsid w:val="FACF98AD"/>
    <w:rsid w:val="FAFB8D15"/>
    <w:rsid w:val="FBEF02C0"/>
    <w:rsid w:val="FBF7F881"/>
    <w:rsid w:val="FBF7F95B"/>
    <w:rsid w:val="FBFF92B8"/>
    <w:rsid w:val="FC2F8D78"/>
    <w:rsid w:val="FD7CF684"/>
    <w:rsid w:val="FDC33DBE"/>
    <w:rsid w:val="FDDE06FA"/>
    <w:rsid w:val="FDEEB579"/>
    <w:rsid w:val="FDFB6918"/>
    <w:rsid w:val="FE93DE13"/>
    <w:rsid w:val="FE9A6FA4"/>
    <w:rsid w:val="FEDCDD25"/>
    <w:rsid w:val="FF9F1682"/>
    <w:rsid w:val="FF9F3B2B"/>
    <w:rsid w:val="FF9FA556"/>
    <w:rsid w:val="FFB71A55"/>
    <w:rsid w:val="FFBFF3C0"/>
    <w:rsid w:val="FFFFA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大标题"/>
    <w:basedOn w:val="1"/>
    <w:next w:val="8"/>
    <w:qFormat/>
    <w:uiPriority w:val="0"/>
    <w:pPr>
      <w:spacing w:line="594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8">
    <w:name w:val="公文正文"/>
    <w:basedOn w:val="1"/>
    <w:link w:val="11"/>
    <w:qFormat/>
    <w:uiPriority w:val="0"/>
    <w:pPr>
      <w:spacing w:line="594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9">
    <w:name w:val="一级标题"/>
    <w:basedOn w:val="1"/>
    <w:link w:val="12"/>
    <w:qFormat/>
    <w:uiPriority w:val="0"/>
    <w:pPr>
      <w:numPr>
        <w:ilvl w:val="0"/>
        <w:numId w:val="1"/>
      </w:numPr>
      <w:spacing w:line="594" w:lineRule="exact"/>
      <w:ind w:firstLine="420" w:firstLineChars="200"/>
      <w:outlineLvl w:val="0"/>
    </w:pPr>
    <w:rPr>
      <w:rFonts w:ascii="Times New Roman" w:hAnsi="Times New Roman" w:eastAsia="黑体"/>
      <w:sz w:val="32"/>
    </w:rPr>
  </w:style>
  <w:style w:type="paragraph" w:customStyle="1" w:styleId="10">
    <w:name w:val="二级标题"/>
    <w:basedOn w:val="1"/>
    <w:link w:val="13"/>
    <w:qFormat/>
    <w:uiPriority w:val="0"/>
    <w:pPr>
      <w:numPr>
        <w:ilvl w:val="0"/>
        <w:numId w:val="2"/>
      </w:numPr>
      <w:spacing w:line="594" w:lineRule="exact"/>
      <w:ind w:firstLine="628" w:firstLineChars="200"/>
      <w:outlineLvl w:val="1"/>
    </w:pPr>
    <w:rPr>
      <w:rFonts w:ascii="Times New Roman" w:hAnsi="Times New Roman" w:eastAsia="楷体_GB2312"/>
      <w:sz w:val="32"/>
    </w:rPr>
  </w:style>
  <w:style w:type="character" w:customStyle="1" w:styleId="11">
    <w:name w:val="公文正文 Char"/>
    <w:link w:val="8"/>
    <w:qFormat/>
    <w:uiPriority w:val="0"/>
    <w:rPr>
      <w:rFonts w:ascii="Times New Roman" w:hAnsi="Times New Roman" w:eastAsia="仿宋_GB2312"/>
      <w:sz w:val="32"/>
    </w:rPr>
  </w:style>
  <w:style w:type="character" w:customStyle="1" w:styleId="12">
    <w:name w:val="一级标题 Char"/>
    <w:link w:val="9"/>
    <w:qFormat/>
    <w:uiPriority w:val="0"/>
    <w:rPr>
      <w:rFonts w:ascii="Times New Roman" w:hAnsi="Times New Roman" w:eastAsia="黑体"/>
      <w:sz w:val="32"/>
    </w:rPr>
  </w:style>
  <w:style w:type="character" w:customStyle="1" w:styleId="13">
    <w:name w:val="二级标题 Char"/>
    <w:link w:val="10"/>
    <w:qFormat/>
    <w:uiPriority w:val="0"/>
    <w:rPr>
      <w:rFonts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陈潇</cp:lastModifiedBy>
  <cp:lastPrinted>2025-05-24T03:44:00Z</cp:lastPrinted>
  <dcterms:modified xsi:type="dcterms:W3CDTF">2025-05-25T06:57:04Z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