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79AA1">
      <w:pPr>
        <w:pStyle w:val="2"/>
        <w:shd w:val="clear"/>
        <w:rPr>
          <w:color w:val="auto"/>
          <w:lang w:bidi="ar"/>
        </w:rPr>
      </w:pPr>
    </w:p>
    <w:p w14:paraId="2EF97EFC">
      <w:pPr>
        <w:shd w:val="clear"/>
        <w:adjustRightInd w:val="0"/>
        <w:snapToGrid w:val="0"/>
        <w:spacing w:line="720" w:lineRule="atLeast"/>
        <w:ind w:firstLine="0" w:firstLineChars="0"/>
        <w:jc w:val="center"/>
        <w:rPr>
          <w:rFonts w:ascii="方正小标宋_GBK" w:hAnsi="方正小标宋_GBK" w:eastAsia="方正小标宋_GBK" w:cs="方正小标宋_GBK"/>
          <w:color w:val="auto"/>
          <w:sz w:val="44"/>
          <w:szCs w:val="44"/>
          <w:lang w:bidi="ar"/>
        </w:rPr>
      </w:pPr>
      <w:r>
        <w:rPr>
          <w:rFonts w:ascii="方正小标宋_GBK" w:hAnsi="方正小标宋_GBK" w:eastAsia="方正小标宋_GBK" w:cs="方正小标宋_GBK"/>
          <w:color w:val="auto"/>
          <w:sz w:val="44"/>
          <w:szCs w:val="44"/>
          <w:lang w:bidi="ar"/>
        </w:rPr>
        <w:t>关于《重庆市公平竞争审查条例</w:t>
      </w:r>
    </w:p>
    <w:p w14:paraId="712AE5DA">
      <w:pPr>
        <w:shd w:val="clear"/>
        <w:adjustRightInd w:val="0"/>
        <w:snapToGrid w:val="0"/>
        <w:spacing w:line="720" w:lineRule="atLeast"/>
        <w:ind w:firstLine="0" w:firstLineChars="0"/>
        <w:jc w:val="center"/>
        <w:rPr>
          <w:rFonts w:ascii="方正小标宋_GBK" w:hAnsi="方正小标宋_GBK" w:eastAsia="方正小标宋_GBK" w:cs="方正小标宋_GBK"/>
          <w:color w:val="auto"/>
          <w:sz w:val="44"/>
          <w:szCs w:val="44"/>
          <w:lang w:bidi="ar"/>
        </w:rPr>
      </w:pPr>
      <w:r>
        <w:rPr>
          <w:rFonts w:ascii="方正小标宋_GBK" w:hAnsi="方正小标宋_GBK" w:eastAsia="方正小标宋_GBK" w:cs="方正小标宋_GBK"/>
          <w:color w:val="auto"/>
          <w:sz w:val="44"/>
          <w:szCs w:val="44"/>
          <w:lang w:bidi="ar"/>
        </w:rPr>
        <w:t>（征求意见稿）》的起草说明</w:t>
      </w:r>
    </w:p>
    <w:p w14:paraId="08D2FCEE">
      <w:pPr>
        <w:shd w:val="clear"/>
        <w:ind w:firstLine="640"/>
        <w:rPr>
          <w:rFonts w:ascii="方正仿宋_GBK" w:hAnsi="方正仿宋_GBK" w:cs="方正仿宋_GBK"/>
          <w:color w:val="auto"/>
          <w:sz w:val="32"/>
          <w:szCs w:val="32"/>
        </w:rPr>
      </w:pPr>
      <w:r>
        <w:rPr>
          <w:rFonts w:ascii="方正仿宋_GBK" w:hAnsi="方正仿宋_GBK" w:cs="方正仿宋_GBK"/>
          <w:color w:val="auto"/>
          <w:sz w:val="32"/>
          <w:szCs w:val="32"/>
          <w:lang w:bidi="ar"/>
        </w:rPr>
        <w:t xml:space="preserve"> </w:t>
      </w:r>
    </w:p>
    <w:p w14:paraId="7A0A275C">
      <w:pPr>
        <w:keepNext w:val="0"/>
        <w:keepLines w:val="0"/>
        <w:pageBreakBefore w:val="0"/>
        <w:shd w:val="clear"/>
        <w:kinsoku/>
        <w:wordWrap/>
        <w:overflowPunct/>
        <w:topLinePunct w:val="0"/>
        <w:bidi w:val="0"/>
        <w:adjustRightInd/>
        <w:snapToGrid/>
        <w:spacing w:line="579" w:lineRule="exact"/>
        <w:ind w:firstLine="640"/>
        <w:textAlignment w:val="auto"/>
        <w:rPr>
          <w:rFonts w:ascii="方正仿宋_GBK" w:hAnsi="方正仿宋_GBK" w:cs="方正仿宋_GBK"/>
          <w:color w:val="auto"/>
          <w:sz w:val="32"/>
          <w:szCs w:val="32"/>
        </w:rPr>
      </w:pPr>
      <w:r>
        <w:rPr>
          <w:rFonts w:hint="eastAsia" w:ascii="方正仿宋_GBK" w:hAnsi="方正仿宋_GBK" w:cs="方正仿宋_GBK"/>
          <w:color w:val="auto"/>
          <w:sz w:val="32"/>
          <w:szCs w:val="32"/>
          <w:lang w:eastAsia="zh-CN" w:bidi="ar"/>
        </w:rPr>
        <w:t>根据市人大常委会</w:t>
      </w:r>
      <w:r>
        <w:rPr>
          <w:rFonts w:cs="Times New Roman"/>
          <w:color w:val="auto"/>
          <w:sz w:val="32"/>
          <w:szCs w:val="32"/>
          <w:lang w:bidi="ar"/>
        </w:rPr>
        <w:t>2026</w:t>
      </w:r>
      <w:r>
        <w:rPr>
          <w:rFonts w:ascii="方正仿宋_GBK" w:hAnsi="方正仿宋_GBK" w:cs="方正仿宋_GBK"/>
          <w:color w:val="auto"/>
          <w:sz w:val="32"/>
          <w:szCs w:val="32"/>
          <w:lang w:bidi="ar"/>
        </w:rPr>
        <w:t>年立法工作计划</w:t>
      </w:r>
      <w:r>
        <w:rPr>
          <w:rFonts w:hint="eastAsia" w:ascii="方正仿宋_GBK" w:hAnsi="方正仿宋_GBK" w:cs="方正仿宋_GBK"/>
          <w:color w:val="auto"/>
          <w:sz w:val="32"/>
          <w:szCs w:val="32"/>
          <w:lang w:eastAsia="zh-CN" w:bidi="ar"/>
        </w:rPr>
        <w:t>，我局承担</w:t>
      </w:r>
      <w:r>
        <w:rPr>
          <w:rFonts w:ascii="方正仿宋_GBK" w:hAnsi="方正仿宋_GBK" w:cs="方正仿宋_GBK"/>
          <w:color w:val="auto"/>
          <w:sz w:val="32"/>
          <w:szCs w:val="32"/>
          <w:lang w:bidi="ar"/>
        </w:rPr>
        <w:t>《重庆市公平竞争审查条例》</w:t>
      </w:r>
      <w:r>
        <w:rPr>
          <w:rFonts w:hint="eastAsia" w:ascii="方正仿宋_GBK" w:hAnsi="方正仿宋_GBK" w:cs="方正仿宋_GBK"/>
          <w:color w:val="auto"/>
          <w:sz w:val="32"/>
          <w:szCs w:val="32"/>
          <w:lang w:eastAsia="zh-CN" w:bidi="ar"/>
        </w:rPr>
        <w:t>（以下简称《条例》）制定的立法起草任务。按照立法进程</w:t>
      </w:r>
      <w:r>
        <w:rPr>
          <w:rFonts w:ascii="方正仿宋_GBK" w:hAnsi="方正仿宋_GBK" w:cs="方正仿宋_GBK"/>
          <w:color w:val="auto"/>
          <w:sz w:val="32"/>
          <w:szCs w:val="32"/>
          <w:lang w:bidi="ar"/>
        </w:rPr>
        <w:t>，目前</w:t>
      </w:r>
      <w:r>
        <w:rPr>
          <w:rFonts w:hint="eastAsia" w:ascii="方正仿宋_GBK" w:hAnsi="方正仿宋_GBK" w:cs="方正仿宋_GBK"/>
          <w:color w:val="auto"/>
          <w:sz w:val="32"/>
          <w:szCs w:val="32"/>
          <w:lang w:eastAsia="zh-CN" w:bidi="ar"/>
        </w:rPr>
        <w:t>已起草形成《重庆市公平竞争审查条例（征求意见稿）》</w:t>
      </w:r>
      <w:r>
        <w:rPr>
          <w:rFonts w:ascii="方正仿宋_GBK" w:hAnsi="方正仿宋_GBK" w:cs="方正仿宋_GBK"/>
          <w:color w:val="auto"/>
          <w:sz w:val="32"/>
          <w:szCs w:val="32"/>
          <w:lang w:bidi="ar"/>
        </w:rPr>
        <w:t>，</w:t>
      </w:r>
      <w:r>
        <w:rPr>
          <w:rFonts w:hint="eastAsia" w:ascii="方正仿宋_GBK" w:hAnsi="方正仿宋_GBK" w:cs="方正仿宋_GBK"/>
          <w:color w:val="auto"/>
          <w:sz w:val="32"/>
          <w:szCs w:val="32"/>
          <w:lang w:eastAsia="zh-CN" w:bidi="ar"/>
        </w:rPr>
        <w:t>并通过门户网站向社会公开征求意见。</w:t>
      </w:r>
      <w:r>
        <w:rPr>
          <w:rFonts w:ascii="方正仿宋_GBK" w:hAnsi="方正仿宋_GBK" w:cs="方正仿宋_GBK"/>
          <w:color w:val="auto"/>
          <w:sz w:val="32"/>
          <w:szCs w:val="32"/>
          <w:lang w:bidi="ar"/>
        </w:rPr>
        <w:t>现将有关情况说明如下。</w:t>
      </w:r>
    </w:p>
    <w:p w14:paraId="78BA0EBB">
      <w:pPr>
        <w:keepNext w:val="0"/>
        <w:keepLines w:val="0"/>
        <w:pageBreakBefore w:val="0"/>
        <w:shd w:val="clear"/>
        <w:kinsoku/>
        <w:wordWrap/>
        <w:overflowPunct/>
        <w:topLinePunct w:val="0"/>
        <w:bidi w:val="0"/>
        <w:adjustRightInd/>
        <w:snapToGrid/>
        <w:spacing w:line="579" w:lineRule="exact"/>
        <w:ind w:firstLine="640"/>
        <w:textAlignment w:val="auto"/>
        <w:rPr>
          <w:rFonts w:ascii="方正黑体_GBK" w:hAnsi="方正黑体_GBK" w:eastAsia="方正黑体_GBK" w:cs="方正黑体_GBK"/>
          <w:sz w:val="32"/>
          <w:szCs w:val="32"/>
        </w:rPr>
      </w:pPr>
      <w:r>
        <w:rPr>
          <w:rFonts w:ascii="方正黑体_GBK" w:hAnsi="方正黑体_GBK" w:eastAsia="方正黑体_GBK" w:cs="方正黑体_GBK"/>
          <w:sz w:val="32"/>
          <w:szCs w:val="32"/>
          <w:lang w:bidi="ar"/>
        </w:rPr>
        <w:t>一、制定</w:t>
      </w:r>
      <w:r>
        <w:rPr>
          <w:rFonts w:hint="eastAsia" w:ascii="方正黑体_GBK" w:hAnsi="方正黑体_GBK" w:eastAsia="方正黑体_GBK" w:cs="方正黑体_GBK"/>
          <w:sz w:val="32"/>
          <w:szCs w:val="32"/>
          <w:lang w:eastAsia="zh-CN" w:bidi="ar"/>
        </w:rPr>
        <w:t>《条例》</w:t>
      </w:r>
      <w:r>
        <w:rPr>
          <w:rFonts w:ascii="方正黑体_GBK" w:hAnsi="方正黑体_GBK" w:eastAsia="方正黑体_GBK" w:cs="方正黑体_GBK"/>
          <w:sz w:val="32"/>
          <w:szCs w:val="32"/>
          <w:lang w:bidi="ar"/>
        </w:rPr>
        <w:t>的必要性和重要性</w:t>
      </w:r>
    </w:p>
    <w:p w14:paraId="1BCA4CB8">
      <w:pPr>
        <w:keepNext w:val="0"/>
        <w:keepLines w:val="0"/>
        <w:pageBreakBefore w:val="0"/>
        <w:shd w:val="clear"/>
        <w:kinsoku/>
        <w:wordWrap/>
        <w:overflowPunct/>
        <w:topLinePunct w:val="0"/>
        <w:bidi w:val="0"/>
        <w:adjustRightInd/>
        <w:snapToGrid/>
        <w:spacing w:line="579" w:lineRule="exact"/>
        <w:ind w:firstLine="640"/>
        <w:textAlignment w:val="auto"/>
        <w:rPr>
          <w:rFonts w:ascii="方正仿宋_GBK" w:hAnsi="方正仿宋_GBK" w:cs="方正仿宋_GBK"/>
          <w:sz w:val="32"/>
          <w:szCs w:val="32"/>
          <w:lang w:bidi="ar"/>
        </w:rPr>
      </w:pPr>
      <w:r>
        <w:rPr>
          <w:rFonts w:ascii="方正楷体_GBK" w:hAnsi="方正楷体_GBK" w:eastAsia="方正楷体_GBK" w:cs="方正楷体_GBK"/>
          <w:sz w:val="32"/>
          <w:szCs w:val="32"/>
          <w:lang w:bidi="ar"/>
        </w:rPr>
        <w:t>（一）制定《条例》是</w:t>
      </w:r>
      <w:r>
        <w:rPr>
          <w:rFonts w:hint="eastAsia" w:ascii="方正楷体_GBK" w:hAnsi="方正楷体_GBK" w:eastAsia="方正楷体_GBK" w:cs="方正楷体_GBK"/>
          <w:sz w:val="32"/>
          <w:szCs w:val="32"/>
          <w:lang w:eastAsia="zh-CN" w:bidi="ar"/>
        </w:rPr>
        <w:t>贯彻党中央、国务院关于全国统一大市场建设决策部署</w:t>
      </w:r>
      <w:r>
        <w:rPr>
          <w:rFonts w:ascii="方正楷体_GBK" w:hAnsi="方正楷体_GBK" w:eastAsia="方正楷体_GBK" w:cs="方正楷体_GBK"/>
          <w:sz w:val="32"/>
          <w:szCs w:val="32"/>
          <w:lang w:bidi="ar"/>
        </w:rPr>
        <w:t>的需要</w:t>
      </w:r>
      <w:r>
        <w:rPr>
          <w:rFonts w:ascii="方正仿宋_GBK" w:hAnsi="方正仿宋_GBK" w:cs="方正仿宋_GBK"/>
          <w:sz w:val="32"/>
          <w:szCs w:val="32"/>
          <w:lang w:bidi="ar"/>
        </w:rPr>
        <w:t>。</w:t>
      </w:r>
      <w:r>
        <w:rPr>
          <w:rFonts w:hint="eastAsia" w:ascii="方正仿宋_GBK" w:hAnsi="方正仿宋_GBK" w:cs="方正仿宋_GBK"/>
          <w:sz w:val="32"/>
          <w:szCs w:val="32"/>
          <w:lang w:bidi="ar"/>
        </w:rPr>
        <w:t>党的二十届三中全会强调，要加强公平竞争审查刚性约束，强化反垄断和反不正当竞争，清理和废除妨碍全国统一市场和公平竞争的各种规定和做法；党的二十届四中全会强调，要坚决破除阻碍全国统一大市场建设卡点堵点，规范地方政府经济促进行为，破除地方保护和市场分割；中央经济工作会议强调，要纵深推进全国统一大市场建设，建设强大国内市场</w:t>
      </w:r>
      <w:r>
        <w:rPr>
          <w:rFonts w:hint="eastAsia" w:ascii="方正仿宋_GBK" w:hAnsi="方正仿宋_GBK" w:cs="方正仿宋_GBK"/>
          <w:sz w:val="32"/>
          <w:szCs w:val="32"/>
          <w:lang w:eastAsia="zh-CN" w:bidi="ar"/>
        </w:rPr>
        <w:t>。</w:t>
      </w:r>
      <w:r>
        <w:rPr>
          <w:rFonts w:ascii="方正仿宋_GBK" w:hAnsi="方正仿宋_GBK" w:cs="方正仿宋_GBK"/>
          <w:sz w:val="32"/>
          <w:szCs w:val="32"/>
          <w:lang w:bidi="ar"/>
        </w:rPr>
        <w:t>制定本《条例》，是贯彻落实党中央、国务院</w:t>
      </w:r>
      <w:r>
        <w:rPr>
          <w:rFonts w:hint="eastAsia" w:ascii="方正仿宋_GBK" w:hAnsi="方正仿宋_GBK" w:cs="方正仿宋_GBK"/>
          <w:sz w:val="32"/>
          <w:szCs w:val="32"/>
          <w:lang w:bidi="ar"/>
        </w:rPr>
        <w:t>关于全国统一大市场建设决策部署</w:t>
      </w:r>
      <w:r>
        <w:rPr>
          <w:rFonts w:ascii="方正仿宋_GBK" w:hAnsi="方正仿宋_GBK" w:cs="方正仿宋_GBK"/>
          <w:sz w:val="32"/>
          <w:szCs w:val="32"/>
          <w:lang w:bidi="ar"/>
        </w:rPr>
        <w:t>的具体行动，有助于推动各类要素资源自由顺畅流动，促进我市规则、标准、监管与全国统一大市场全面对接，以高水平公平竞争保障我市更好融入和服务全国统一大市场建设。</w:t>
      </w:r>
    </w:p>
    <w:p w14:paraId="0588B903">
      <w:pPr>
        <w:keepNext w:val="0"/>
        <w:keepLines w:val="0"/>
        <w:pageBreakBefore w:val="0"/>
        <w:widowControl/>
        <w:shd w:val="clear"/>
        <w:kinsoku/>
        <w:wordWrap/>
        <w:overflowPunct/>
        <w:topLinePunct w:val="0"/>
        <w:bidi w:val="0"/>
        <w:adjustRightInd/>
        <w:snapToGrid/>
        <w:spacing w:line="579" w:lineRule="exact"/>
        <w:ind w:firstLine="640"/>
        <w:jc w:val="left"/>
        <w:textAlignment w:val="auto"/>
        <w:rPr>
          <w:rFonts w:ascii="方正仿宋_GBK" w:hAnsi="方正仿宋_GBK" w:cs="方正仿宋_GBK"/>
          <w:sz w:val="32"/>
          <w:szCs w:val="32"/>
          <w:lang w:bidi="ar"/>
        </w:rPr>
      </w:pPr>
      <w:r>
        <w:rPr>
          <w:rFonts w:ascii="方正楷体_GBK" w:hAnsi="方正楷体_GBK" w:eastAsia="方正楷体_GBK" w:cs="方正楷体_GBK"/>
          <w:sz w:val="32"/>
          <w:szCs w:val="32"/>
          <w:lang w:bidi="ar"/>
        </w:rPr>
        <w:t>（二）制定《条例》是加强与上位法衔接配套、完善地方公平竞争审查制度体系的需要。</w:t>
      </w:r>
      <w:r>
        <w:rPr>
          <w:rFonts w:ascii="方正仿宋_GBK" w:hAnsi="方正仿宋_GBK" w:cs="方正仿宋_GBK"/>
          <w:sz w:val="32"/>
          <w:szCs w:val="32"/>
          <w:lang w:bidi="ar"/>
        </w:rPr>
        <w:t>《中华人民共和国反垄断法》</w:t>
      </w:r>
      <w:r>
        <w:rPr>
          <w:rFonts w:hint="eastAsia" w:ascii="方正仿宋_GBK" w:hAnsi="方正仿宋_GBK" w:cs="方正仿宋_GBK"/>
          <w:sz w:val="32"/>
          <w:szCs w:val="32"/>
          <w:lang w:eastAsia="zh-CN" w:bidi="ar"/>
        </w:rPr>
        <w:t>于</w:t>
      </w:r>
      <w:r>
        <w:rPr>
          <w:rFonts w:hint="eastAsia" w:ascii="方正仿宋_GBK" w:hAnsi="方正仿宋_GBK" w:cs="方正仿宋_GBK"/>
          <w:sz w:val="32"/>
          <w:szCs w:val="32"/>
          <w:lang w:val="en-US" w:eastAsia="zh-CN" w:bidi="ar"/>
        </w:rPr>
        <w:t>2022年修正</w:t>
      </w:r>
      <w:r>
        <w:rPr>
          <w:rFonts w:ascii="方正仿宋_GBK" w:hAnsi="方正仿宋_GBK" w:cs="方正仿宋_GBK"/>
          <w:sz w:val="32"/>
          <w:szCs w:val="32"/>
          <w:lang w:bidi="ar"/>
        </w:rPr>
        <w:t>，《公平竞争审查条例》《公平竞争审查条例实施办法》等法规</w:t>
      </w:r>
      <w:r>
        <w:rPr>
          <w:rFonts w:hint="eastAsia" w:ascii="方正仿宋_GBK" w:hAnsi="方正仿宋_GBK" w:cs="方正仿宋_GBK"/>
          <w:sz w:val="32"/>
          <w:szCs w:val="32"/>
          <w:lang w:eastAsia="zh-CN" w:bidi="ar"/>
        </w:rPr>
        <w:t>规章</w:t>
      </w:r>
      <w:r>
        <w:rPr>
          <w:rFonts w:ascii="方正仿宋_GBK" w:hAnsi="方正仿宋_GBK" w:cs="方正仿宋_GBK"/>
          <w:sz w:val="32"/>
          <w:szCs w:val="32"/>
          <w:lang w:bidi="ar"/>
        </w:rPr>
        <w:t>相继出台，对地方公平竞争审查工作提出新标准、新要求。我市现行</w:t>
      </w:r>
      <w:r>
        <w:rPr>
          <w:rFonts w:hint="eastAsia" w:ascii="方正仿宋_GBK" w:hAnsi="方正仿宋_GBK" w:cs="方正仿宋_GBK"/>
          <w:sz w:val="32"/>
          <w:szCs w:val="32"/>
          <w:lang w:eastAsia="zh-CN" w:bidi="ar"/>
        </w:rPr>
        <w:t>的《重庆市公平竞争审查制度实施办法》</w:t>
      </w:r>
      <w:r>
        <w:rPr>
          <w:rFonts w:ascii="方正仿宋_GBK" w:hAnsi="方正仿宋_GBK" w:cs="方正仿宋_GBK"/>
          <w:sz w:val="32"/>
          <w:szCs w:val="32"/>
          <w:lang w:bidi="ar"/>
        </w:rPr>
        <w:t>存在立法层级低、刚性不足、与上位法衔接不紧密、部分内容滞后等问题。制定本《条例》，</w:t>
      </w:r>
      <w:r>
        <w:rPr>
          <w:rFonts w:hint="eastAsia" w:ascii="方正仿宋_GBK" w:hAnsi="方正仿宋_GBK" w:cs="方正仿宋_GBK"/>
          <w:sz w:val="32"/>
          <w:szCs w:val="32"/>
          <w:lang w:eastAsia="zh-CN" w:bidi="ar"/>
        </w:rPr>
        <w:t>有利于</w:t>
      </w:r>
      <w:r>
        <w:rPr>
          <w:rFonts w:ascii="方正仿宋_GBK" w:hAnsi="方正仿宋_GBK" w:cs="方正仿宋_GBK"/>
          <w:sz w:val="32"/>
          <w:szCs w:val="32"/>
          <w:lang w:bidi="ar"/>
        </w:rPr>
        <w:t>精准对接、</w:t>
      </w:r>
      <w:r>
        <w:rPr>
          <w:rFonts w:hint="eastAsia" w:ascii="方正仿宋_GBK" w:hAnsi="方正仿宋_GBK" w:cs="方正仿宋_GBK"/>
          <w:sz w:val="32"/>
          <w:szCs w:val="32"/>
          <w:lang w:eastAsia="zh-CN" w:bidi="ar"/>
        </w:rPr>
        <w:t>细化落实上位法的规定</w:t>
      </w:r>
      <w:r>
        <w:rPr>
          <w:rFonts w:ascii="方正仿宋_GBK" w:hAnsi="方正仿宋_GBK" w:cs="方正仿宋_GBK"/>
          <w:sz w:val="32"/>
          <w:szCs w:val="32"/>
          <w:lang w:bidi="ar"/>
        </w:rPr>
        <w:t>，构建上下衔接、系统完备的地方公平竞争审查制度体系，全面提升我市公平竞争审查工作法治化、规范化水平。</w:t>
      </w:r>
    </w:p>
    <w:p w14:paraId="125A837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（三）制定《条例》是固化公平竞争审查工作经验，</w:t>
      </w:r>
      <w:r>
        <w:rPr>
          <w:rFonts w:hint="eastAsia" w:ascii="方正楷体_GBK" w:hAnsi="方正楷体_GBK" w:eastAsia="方正楷体_GBK" w:cs="方正楷体_GBK"/>
          <w:sz w:val="32"/>
          <w:szCs w:val="32"/>
          <w:lang w:eastAsia="zh-CN"/>
        </w:rPr>
        <w:t>推动</w:t>
      </w:r>
      <w:r>
        <w:rPr>
          <w:rFonts w:hint="eastAsia" w:ascii="方正楷体_GBK" w:hAnsi="方正楷体_GBK" w:eastAsia="方正楷体_GBK" w:cs="方正楷体_GBK"/>
          <w:sz w:val="32"/>
          <w:szCs w:val="32"/>
        </w:rPr>
        <w:t>公平竞争审查工作提质增效、落地见效的需要。</w:t>
      </w:r>
      <w:r>
        <w:rPr>
          <w:rFonts w:hint="eastAsia" w:ascii="方正仿宋_GBK" w:hAnsi="方正仿宋_GBK" w:cs="方正仿宋_GBK"/>
          <w:sz w:val="32"/>
          <w:szCs w:val="32"/>
          <w:lang w:eastAsia="zh-CN"/>
        </w:rPr>
        <w:t>我</w:t>
      </w:r>
      <w:r>
        <w:rPr>
          <w:rFonts w:hint="eastAsia" w:ascii="方正仿宋_GBK" w:hAnsi="方正仿宋_GBK" w:eastAsia="方正仿宋_GBK" w:cs="方正仿宋_GBK"/>
          <w:sz w:val="32"/>
          <w:szCs w:val="32"/>
        </w:rPr>
        <w:t>市在落实公平竞争审查制度</w:t>
      </w:r>
      <w:r>
        <w:rPr>
          <w:rFonts w:hint="eastAsia" w:ascii="方正仿宋_GBK" w:hAnsi="方正仿宋_GBK" w:cs="方正仿宋_GBK"/>
          <w:sz w:val="32"/>
          <w:szCs w:val="32"/>
          <w:lang w:eastAsia="zh-CN"/>
        </w:rPr>
        <w:t>的实践中，</w:t>
      </w:r>
      <w:r>
        <w:rPr>
          <w:rFonts w:hint="eastAsia" w:ascii="方正仿宋_GBK" w:hAnsi="方正仿宋_GBK" w:eastAsia="方正仿宋_GBK" w:cs="方正仿宋_GBK"/>
          <w:sz w:val="32"/>
          <w:szCs w:val="32"/>
        </w:rPr>
        <w:t>探索形成了一些好的经验做法，</w:t>
      </w:r>
      <w:r>
        <w:rPr>
          <w:rFonts w:hint="eastAsia" w:ascii="方正仿宋_GBK" w:hAnsi="方正仿宋_GBK" w:cs="方正仿宋_GBK"/>
          <w:sz w:val="32"/>
          <w:szCs w:val="32"/>
          <w:lang w:eastAsia="zh-CN"/>
        </w:rPr>
        <w:t>同时，也存在审查机制不健全、刚性约束不强、监督保障不完善等问题。</w:t>
      </w:r>
      <w:r>
        <w:rPr>
          <w:rFonts w:hint="eastAsia" w:ascii="方正仿宋_GBK" w:hAnsi="方正仿宋_GBK" w:eastAsia="方正仿宋_GBK" w:cs="方正仿宋_GBK"/>
          <w:sz w:val="32"/>
          <w:szCs w:val="32"/>
        </w:rPr>
        <w:t>制定本《条例》，有助于</w:t>
      </w:r>
      <w:r>
        <w:rPr>
          <w:rFonts w:hint="eastAsia" w:ascii="方正仿宋_GBK" w:hAnsi="方正仿宋_GBK" w:cs="方正仿宋_GBK"/>
          <w:sz w:val="32"/>
          <w:szCs w:val="32"/>
          <w:lang w:eastAsia="zh-CN"/>
        </w:rPr>
        <w:t>固化公平竞争审查工作实践成果，解决公平竞争审查工作中的痛点难点问题，</w:t>
      </w:r>
      <w:r>
        <w:rPr>
          <w:rFonts w:hint="eastAsia" w:ascii="方正仿宋_GBK" w:hAnsi="方正仿宋_GBK" w:eastAsia="方正仿宋_GBK" w:cs="方正仿宋_GBK"/>
          <w:sz w:val="32"/>
          <w:szCs w:val="32"/>
        </w:rPr>
        <w:t>强化制度执行的刚性约束，为本市公平竞争审查工作的常态化、规范化运行提供明确、稳定的法治保障，从而</w:t>
      </w:r>
      <w:r>
        <w:rPr>
          <w:rFonts w:hint="eastAsia" w:ascii="方正仿宋_GBK" w:hAnsi="方正仿宋_GBK" w:cs="方正仿宋_GBK"/>
          <w:sz w:val="32"/>
          <w:szCs w:val="32"/>
          <w:lang w:eastAsia="zh-CN"/>
        </w:rPr>
        <w:t>推动</w:t>
      </w:r>
      <w:r>
        <w:rPr>
          <w:rFonts w:hint="eastAsia" w:ascii="方正仿宋_GBK" w:hAnsi="方正仿宋_GBK" w:eastAsia="方正仿宋_GBK" w:cs="方正仿宋_GBK"/>
          <w:sz w:val="32"/>
          <w:szCs w:val="32"/>
        </w:rPr>
        <w:t>公平竞争审查工作提质增效，维护市场公平竞争</w:t>
      </w:r>
      <w:r>
        <w:rPr>
          <w:rFonts w:hint="eastAsia" w:ascii="方正仿宋_GBK" w:hAnsi="方正仿宋_GBK" w:cs="方正仿宋_GBK"/>
          <w:sz w:val="32"/>
          <w:szCs w:val="32"/>
          <w:lang w:eastAsia="zh-CN"/>
        </w:rPr>
        <w:t>秩序</w:t>
      </w:r>
      <w:r>
        <w:rPr>
          <w:rFonts w:hint="eastAsia" w:ascii="方正仿宋_GBK" w:hAnsi="方正仿宋_GBK" w:eastAsia="方正仿宋_GBK" w:cs="方正仿宋_GBK"/>
          <w:sz w:val="32"/>
          <w:szCs w:val="32"/>
        </w:rPr>
        <w:t>。</w:t>
      </w:r>
    </w:p>
    <w:p w14:paraId="0CB1AAFD">
      <w:pPr>
        <w:keepNext w:val="0"/>
        <w:keepLines w:val="0"/>
        <w:pageBreakBefore w:val="0"/>
        <w:shd w:val="clear"/>
        <w:kinsoku/>
        <w:wordWrap/>
        <w:overflowPunct/>
        <w:topLinePunct w:val="0"/>
        <w:bidi w:val="0"/>
        <w:adjustRightInd/>
        <w:snapToGrid/>
        <w:spacing w:line="579" w:lineRule="exact"/>
        <w:ind w:firstLine="64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bidi="ar"/>
        </w:rPr>
        <w:t>二</w:t>
      </w:r>
      <w:r>
        <w:rPr>
          <w:rFonts w:ascii="方正黑体_GBK" w:hAnsi="方正黑体_GBK" w:eastAsia="方正黑体_GBK" w:cs="方正黑体_GBK"/>
          <w:sz w:val="32"/>
          <w:szCs w:val="32"/>
          <w:lang w:bidi="ar"/>
        </w:rPr>
        <w:t>、</w:t>
      </w:r>
      <w:r>
        <w:rPr>
          <w:rFonts w:hint="eastAsia" w:ascii="方正黑体_GBK" w:hAnsi="方正黑体_GBK" w:eastAsia="方正黑体_GBK" w:cs="方正黑体_GBK"/>
          <w:sz w:val="32"/>
          <w:szCs w:val="32"/>
          <w:lang w:eastAsia="zh-CN" w:bidi="ar"/>
        </w:rPr>
        <w:t>《条例》的</w:t>
      </w:r>
      <w:r>
        <w:rPr>
          <w:rFonts w:ascii="方正黑体_GBK" w:hAnsi="方正黑体_GBK" w:eastAsia="方正黑体_GBK" w:cs="方正黑体_GBK"/>
          <w:sz w:val="32"/>
          <w:szCs w:val="32"/>
          <w:lang w:bidi="ar"/>
        </w:rPr>
        <w:t>主要内容</w:t>
      </w:r>
    </w:p>
    <w:p w14:paraId="54C68B5A">
      <w:pPr>
        <w:keepNext w:val="0"/>
        <w:keepLines w:val="0"/>
        <w:pageBreakBefore w:val="0"/>
        <w:shd w:val="clear"/>
        <w:kinsoku/>
        <w:wordWrap/>
        <w:overflowPunct/>
        <w:topLinePunct w:val="0"/>
        <w:bidi w:val="0"/>
        <w:adjustRightInd/>
        <w:snapToGrid/>
        <w:spacing w:line="579" w:lineRule="exact"/>
        <w:ind w:firstLine="640"/>
        <w:textAlignment w:val="auto"/>
        <w:rPr>
          <w:rFonts w:cs="方正仿宋_GBK"/>
          <w:sz w:val="32"/>
          <w:szCs w:val="32"/>
        </w:rPr>
      </w:pPr>
      <w:r>
        <w:rPr>
          <w:rFonts w:ascii="方正仿宋_GBK" w:hAnsi="方正仿宋_GBK" w:cs="方正仿宋_GBK"/>
          <w:sz w:val="32"/>
          <w:szCs w:val="32"/>
          <w:lang w:bidi="ar"/>
        </w:rPr>
        <w:t>《条例（征求意见稿）》共</w:t>
      </w:r>
      <w:r>
        <w:rPr>
          <w:rFonts w:hint="default" w:ascii="Times New Roman Regular" w:hAnsi="Times New Roman Regular" w:cs="Times New Roman Regular"/>
          <w:sz w:val="32"/>
          <w:szCs w:val="32"/>
          <w:lang w:val="en-US" w:eastAsia="zh-CN" w:bidi="ar"/>
        </w:rPr>
        <w:t>3</w:t>
      </w:r>
      <w:r>
        <w:rPr>
          <w:rFonts w:hint="eastAsia" w:ascii="Times New Roman Regular" w:hAnsi="Times New Roman Regular" w:cs="Times New Roman Regular"/>
          <w:sz w:val="32"/>
          <w:szCs w:val="32"/>
          <w:lang w:val="en-US" w:eastAsia="zh-CN" w:bidi="ar"/>
        </w:rPr>
        <w:t>2</w:t>
      </w:r>
      <w:r>
        <w:rPr>
          <w:rFonts w:ascii="方正仿宋_GBK" w:hAnsi="方正仿宋_GBK" w:cs="方正仿宋_GBK"/>
          <w:sz w:val="32"/>
          <w:szCs w:val="32"/>
          <w:lang w:bidi="ar"/>
        </w:rPr>
        <w:t>条。主要内容有：</w:t>
      </w:r>
    </w:p>
    <w:p w14:paraId="01DFC0AA">
      <w:pPr>
        <w:keepNext w:val="0"/>
        <w:keepLines w:val="0"/>
        <w:pageBreakBefore w:val="0"/>
        <w:shd w:val="clear"/>
        <w:kinsoku/>
        <w:wordWrap/>
        <w:overflowPunct/>
        <w:topLinePunct w:val="0"/>
        <w:bidi w:val="0"/>
        <w:adjustRightInd/>
        <w:snapToGrid/>
        <w:spacing w:line="579" w:lineRule="exact"/>
        <w:ind w:firstLine="640"/>
        <w:textAlignment w:val="auto"/>
        <w:rPr>
          <w:rFonts w:ascii="方正仿宋_GBK" w:hAnsi="方正仿宋_GBK" w:cs="方正仿宋_GBK"/>
          <w:sz w:val="32"/>
          <w:szCs w:val="32"/>
          <w:highlight w:val="none"/>
        </w:rPr>
      </w:pPr>
      <w:r>
        <w:rPr>
          <w:rFonts w:ascii="方正楷体_GBK" w:hAnsi="方正楷体_GBK" w:eastAsia="方正楷体_GBK" w:cs="方正楷体_GBK"/>
          <w:sz w:val="32"/>
          <w:szCs w:val="32"/>
          <w:lang w:bidi="ar"/>
        </w:rPr>
        <w:t>（一）第一条到第九条。</w:t>
      </w:r>
      <w:r>
        <w:rPr>
          <w:rFonts w:ascii="方正仿宋_GBK" w:hAnsi="方正仿宋_GBK" w:cs="方正仿宋_GBK"/>
          <w:sz w:val="32"/>
          <w:szCs w:val="32"/>
          <w:lang w:bidi="ar"/>
        </w:rPr>
        <w:t>一是提出立法目的和依据、开展公平竞争审查的范围；二是建立</w:t>
      </w:r>
      <w:r>
        <w:rPr>
          <w:rFonts w:cs="方正仿宋_GBK"/>
          <w:sz w:val="32"/>
          <w:szCs w:val="32"/>
          <w:lang w:bidi="ar"/>
        </w:rPr>
        <w:t>公平竞争审查协调</w:t>
      </w:r>
      <w:r>
        <w:rPr>
          <w:rFonts w:hint="eastAsia" w:cs="方正仿宋_GBK"/>
          <w:sz w:val="32"/>
          <w:szCs w:val="32"/>
          <w:lang w:bidi="ar"/>
        </w:rPr>
        <w:t>机制</w:t>
      </w:r>
      <w:r>
        <w:rPr>
          <w:rFonts w:cs="方正仿宋_GBK"/>
          <w:sz w:val="32"/>
          <w:szCs w:val="32"/>
          <w:lang w:bidi="ar"/>
        </w:rPr>
        <w:t>；</w:t>
      </w:r>
      <w:r>
        <w:rPr>
          <w:rFonts w:ascii="方正仿宋_GBK" w:hAnsi="方正仿宋_GBK" w:cs="方正仿宋_GBK"/>
          <w:sz w:val="32"/>
          <w:szCs w:val="32"/>
          <w:lang w:bidi="ar"/>
        </w:rPr>
        <w:t>三是明确市场监督管理部门和起草单位的职责；四是规定公平竞争审查与</w:t>
      </w:r>
      <w:r>
        <w:rPr>
          <w:rFonts w:hint="eastAsia" w:cs="方正仿宋_GBK"/>
          <w:sz w:val="32"/>
          <w:szCs w:val="32"/>
          <w:lang w:val="en-US" w:eastAsia="zh-CN" w:bidi="ar"/>
        </w:rPr>
        <w:t>其他</w:t>
      </w:r>
      <w:r>
        <w:rPr>
          <w:rFonts w:cs="方正仿宋_GBK"/>
          <w:sz w:val="32"/>
          <w:szCs w:val="32"/>
          <w:lang w:bidi="ar"/>
        </w:rPr>
        <w:t>审查衔接</w:t>
      </w:r>
      <w:r>
        <w:rPr>
          <w:rFonts w:ascii="方正仿宋_GBK" w:hAnsi="方正仿宋_GBK" w:cs="方正仿宋_GBK"/>
          <w:sz w:val="32"/>
          <w:szCs w:val="32"/>
          <w:lang w:bidi="ar"/>
        </w:rPr>
        <w:t>、区域协作</w:t>
      </w:r>
      <w:r>
        <w:rPr>
          <w:rFonts w:hint="eastAsia" w:ascii="方正仿宋_GBK" w:hAnsi="方正仿宋_GBK" w:cs="方正仿宋_GBK"/>
          <w:sz w:val="32"/>
          <w:szCs w:val="32"/>
          <w:lang w:eastAsia="zh-CN" w:bidi="ar"/>
        </w:rPr>
        <w:t>、</w:t>
      </w:r>
      <w:r>
        <w:rPr>
          <w:rFonts w:ascii="方正仿宋_GBK" w:hAnsi="方正仿宋_GBK" w:cs="方正仿宋_GBK"/>
          <w:sz w:val="32"/>
          <w:szCs w:val="32"/>
          <w:lang w:bidi="ar"/>
        </w:rPr>
        <w:t>竞</w:t>
      </w:r>
      <w:r>
        <w:rPr>
          <w:rFonts w:ascii="方正仿宋_GBK" w:hAnsi="方正仿宋_GBK" w:cs="方正仿宋_GBK"/>
          <w:sz w:val="32"/>
          <w:szCs w:val="32"/>
          <w:highlight w:val="none"/>
          <w:lang w:bidi="ar"/>
        </w:rPr>
        <w:t>争政策与产业政策的协调</w:t>
      </w:r>
      <w:r>
        <w:rPr>
          <w:rFonts w:hint="eastAsia" w:ascii="方正仿宋_GBK" w:hAnsi="方正仿宋_GBK" w:cs="方正仿宋_GBK"/>
          <w:sz w:val="32"/>
          <w:szCs w:val="32"/>
          <w:highlight w:val="none"/>
          <w:lang w:eastAsia="zh-CN" w:bidi="ar"/>
        </w:rPr>
        <w:t>机制</w:t>
      </w:r>
      <w:r>
        <w:rPr>
          <w:rFonts w:ascii="方正仿宋_GBK" w:hAnsi="方正仿宋_GBK" w:cs="方正仿宋_GBK"/>
          <w:sz w:val="32"/>
          <w:szCs w:val="32"/>
          <w:highlight w:val="none"/>
          <w:lang w:bidi="ar"/>
        </w:rPr>
        <w:t>；五是加强公平竞争审查</w:t>
      </w:r>
      <w:r>
        <w:rPr>
          <w:rFonts w:hint="eastAsia" w:ascii="方正仿宋_GBK" w:hAnsi="方正仿宋_GBK" w:cs="方正仿宋_GBK"/>
          <w:sz w:val="32"/>
          <w:szCs w:val="32"/>
          <w:highlight w:val="none"/>
          <w:lang w:eastAsia="zh-CN" w:bidi="ar"/>
        </w:rPr>
        <w:t>数字</w:t>
      </w:r>
      <w:r>
        <w:rPr>
          <w:rFonts w:ascii="方正仿宋_GBK" w:hAnsi="方正仿宋_GBK" w:cs="方正仿宋_GBK"/>
          <w:sz w:val="32"/>
          <w:szCs w:val="32"/>
          <w:highlight w:val="none"/>
          <w:lang w:bidi="ar"/>
        </w:rPr>
        <w:t>化建设。</w:t>
      </w:r>
    </w:p>
    <w:p w14:paraId="07B9AC0E">
      <w:pPr>
        <w:keepNext w:val="0"/>
        <w:keepLines w:val="0"/>
        <w:pageBreakBefore w:val="0"/>
        <w:shd w:val="clear"/>
        <w:kinsoku/>
        <w:wordWrap/>
        <w:overflowPunct/>
        <w:topLinePunct w:val="0"/>
        <w:bidi w:val="0"/>
        <w:adjustRightInd/>
        <w:snapToGrid/>
        <w:spacing w:line="579" w:lineRule="exact"/>
        <w:ind w:firstLine="640"/>
        <w:textAlignment w:val="auto"/>
        <w:rPr>
          <w:rFonts w:ascii="方正仿宋_GBK" w:hAnsi="方正仿宋_GBK" w:cs="方正仿宋_GBK"/>
          <w:color w:val="auto"/>
          <w:sz w:val="32"/>
          <w:szCs w:val="32"/>
          <w:highlight w:val="none"/>
          <w:shd w:val="clear" w:color="auto" w:fill="auto"/>
        </w:rPr>
      </w:pPr>
      <w:r>
        <w:rPr>
          <w:rFonts w:ascii="方正楷体_GBK" w:hAnsi="方正楷体_GBK" w:eastAsia="方正楷体_GBK" w:cs="方正楷体_GBK"/>
          <w:color w:val="auto"/>
          <w:sz w:val="32"/>
          <w:szCs w:val="32"/>
          <w:highlight w:val="none"/>
          <w:shd w:val="clear" w:color="auto" w:fill="auto"/>
          <w:lang w:bidi="ar"/>
        </w:rPr>
        <w:t>（二）第十条到第十</w:t>
      </w:r>
      <w:r>
        <w:rPr>
          <w:rFonts w:hint="eastAsia" w:ascii="方正楷体_GBK" w:hAnsi="方正楷体_GBK" w:eastAsia="方正楷体_GBK" w:cs="方正楷体_GBK"/>
          <w:color w:val="auto"/>
          <w:sz w:val="32"/>
          <w:szCs w:val="32"/>
          <w:highlight w:val="none"/>
          <w:shd w:val="clear" w:color="auto" w:fill="auto"/>
          <w:lang w:val="en-US" w:eastAsia="zh-CN" w:bidi="ar"/>
        </w:rPr>
        <w:t>六</w:t>
      </w:r>
      <w:r>
        <w:rPr>
          <w:rFonts w:ascii="方正楷体_GBK" w:hAnsi="方正楷体_GBK" w:eastAsia="方正楷体_GBK" w:cs="方正楷体_GBK"/>
          <w:color w:val="auto"/>
          <w:sz w:val="32"/>
          <w:szCs w:val="32"/>
          <w:highlight w:val="none"/>
          <w:shd w:val="clear" w:color="auto" w:fill="auto"/>
          <w:lang w:bidi="ar"/>
        </w:rPr>
        <w:t>条。</w:t>
      </w:r>
      <w:r>
        <w:rPr>
          <w:rFonts w:hint="eastAsia" w:ascii="方正仿宋_GBK" w:hAnsi="方正仿宋_GBK" w:eastAsia="方正仿宋_GBK" w:cs="方正仿宋_GBK"/>
          <w:color w:val="auto"/>
          <w:sz w:val="32"/>
          <w:szCs w:val="32"/>
          <w:highlight w:val="none"/>
          <w:shd w:val="clear" w:color="auto" w:fill="auto"/>
          <w:lang w:val="en-US" w:eastAsia="zh-CN" w:bidi="ar"/>
        </w:rPr>
        <w:t>一是</w:t>
      </w:r>
      <w:r>
        <w:rPr>
          <w:rFonts w:hint="eastAsia" w:ascii="方正仿宋_GBK" w:hAnsi="方正仿宋_GBK" w:cs="方正仿宋_GBK"/>
          <w:color w:val="auto"/>
          <w:sz w:val="32"/>
          <w:szCs w:val="32"/>
          <w:highlight w:val="none"/>
          <w:shd w:val="clear" w:color="auto" w:fill="auto"/>
          <w:lang w:val="en-US" w:eastAsia="zh-CN" w:bidi="ar"/>
        </w:rPr>
        <w:t>明确</w:t>
      </w:r>
      <w:r>
        <w:rPr>
          <w:rFonts w:hint="eastAsia" w:ascii="方正仿宋_GBK" w:hAnsi="方正仿宋_GBK" w:eastAsia="方正仿宋_GBK" w:cs="方正仿宋_GBK"/>
          <w:color w:val="auto"/>
          <w:sz w:val="32"/>
          <w:szCs w:val="32"/>
          <w:highlight w:val="none"/>
          <w:shd w:val="clear" w:color="auto" w:fill="auto"/>
          <w:lang w:val="en-US" w:eastAsia="zh-CN" w:bidi="ar"/>
        </w:rPr>
        <w:t>公平竞争审查的一般性审查标准</w:t>
      </w:r>
      <w:r>
        <w:rPr>
          <w:rFonts w:hint="eastAsia" w:ascii="方正仿宋_GBK" w:hAnsi="方正仿宋_GBK" w:cs="方正仿宋_GBK"/>
          <w:color w:val="auto"/>
          <w:sz w:val="32"/>
          <w:szCs w:val="32"/>
          <w:highlight w:val="none"/>
          <w:shd w:val="clear" w:color="auto" w:fill="auto"/>
          <w:lang w:val="en-US" w:eastAsia="zh-CN" w:bidi="ar"/>
        </w:rPr>
        <w:t>和例外规定</w:t>
      </w:r>
      <w:r>
        <w:rPr>
          <w:rFonts w:hint="eastAsia" w:ascii="方正仿宋_GBK" w:hAnsi="方正仿宋_GBK" w:eastAsia="方正仿宋_GBK" w:cs="方正仿宋_GBK"/>
          <w:color w:val="auto"/>
          <w:sz w:val="32"/>
          <w:szCs w:val="32"/>
          <w:highlight w:val="none"/>
          <w:shd w:val="clear" w:color="auto" w:fill="auto"/>
          <w:lang w:val="en-US" w:eastAsia="zh-CN" w:bidi="ar"/>
        </w:rPr>
        <w:t>；</w:t>
      </w:r>
      <w:r>
        <w:rPr>
          <w:rFonts w:hint="eastAsia" w:ascii="方正仿宋_GBK" w:hAnsi="方正仿宋_GBK" w:cs="方正仿宋_GBK"/>
          <w:color w:val="auto"/>
          <w:sz w:val="32"/>
          <w:szCs w:val="32"/>
          <w:highlight w:val="none"/>
          <w:shd w:val="clear" w:color="auto" w:fill="auto"/>
          <w:lang w:val="en-US" w:eastAsia="zh-CN" w:bidi="ar"/>
        </w:rPr>
        <w:t>二是规定加强重点领域审查力度，授权市级人民政府有关部门可以针对重点领域制定公平竞争审查工作指引；三</w:t>
      </w:r>
      <w:r>
        <w:rPr>
          <w:rFonts w:ascii="方正仿宋_GBK" w:hAnsi="方正仿宋_GBK" w:cs="方正仿宋_GBK"/>
          <w:color w:val="auto"/>
          <w:sz w:val="32"/>
          <w:szCs w:val="32"/>
          <w:highlight w:val="none"/>
          <w:shd w:val="clear" w:color="auto" w:fill="auto"/>
          <w:lang w:bidi="ar"/>
        </w:rPr>
        <w:t>是</w:t>
      </w:r>
      <w:r>
        <w:rPr>
          <w:rFonts w:hint="eastAsia" w:ascii="方正仿宋_GBK" w:hAnsi="方正仿宋_GBK" w:cs="方正仿宋_GBK"/>
          <w:color w:val="auto"/>
          <w:sz w:val="32"/>
          <w:szCs w:val="32"/>
          <w:highlight w:val="none"/>
          <w:shd w:val="clear" w:color="auto" w:fill="auto"/>
          <w:lang w:eastAsia="zh-CN" w:bidi="ar"/>
        </w:rPr>
        <w:t>规定</w:t>
      </w:r>
      <w:r>
        <w:rPr>
          <w:rFonts w:ascii="方正仿宋_GBK" w:hAnsi="方正仿宋_GBK" w:cs="方正仿宋_GBK"/>
          <w:color w:val="auto"/>
          <w:sz w:val="32"/>
          <w:szCs w:val="32"/>
          <w:highlight w:val="none"/>
          <w:shd w:val="clear" w:color="auto" w:fill="auto"/>
          <w:lang w:bidi="ar"/>
        </w:rPr>
        <w:t>财政奖补、招商引资、政企合作、招标采购</w:t>
      </w:r>
      <w:r>
        <w:rPr>
          <w:rFonts w:hint="eastAsia" w:ascii="方正仿宋_GBK" w:hAnsi="方正仿宋_GBK" w:cs="方正仿宋_GBK"/>
          <w:color w:val="auto"/>
          <w:sz w:val="32"/>
          <w:szCs w:val="32"/>
          <w:highlight w:val="none"/>
          <w:shd w:val="clear" w:color="auto" w:fill="auto"/>
          <w:lang w:val="en-US" w:eastAsia="zh-CN" w:bidi="ar"/>
        </w:rPr>
        <w:t>四个领域</w:t>
      </w:r>
      <w:r>
        <w:rPr>
          <w:rFonts w:ascii="方正仿宋_GBK" w:hAnsi="方正仿宋_GBK" w:cs="方正仿宋_GBK"/>
          <w:color w:val="auto"/>
          <w:sz w:val="32"/>
          <w:szCs w:val="32"/>
          <w:highlight w:val="none"/>
          <w:shd w:val="clear" w:color="auto" w:fill="auto"/>
          <w:lang w:bidi="ar"/>
        </w:rPr>
        <w:t>重点审查</w:t>
      </w:r>
      <w:r>
        <w:rPr>
          <w:rFonts w:hint="eastAsia" w:ascii="方正仿宋_GBK" w:hAnsi="方正仿宋_GBK" w:cs="方正仿宋_GBK"/>
          <w:color w:val="auto"/>
          <w:sz w:val="32"/>
          <w:szCs w:val="32"/>
          <w:highlight w:val="none"/>
          <w:shd w:val="clear" w:color="auto" w:fill="auto"/>
          <w:lang w:val="en-US" w:eastAsia="zh-CN" w:bidi="ar"/>
        </w:rPr>
        <w:t>的内容。</w:t>
      </w:r>
    </w:p>
    <w:p w14:paraId="49BCC168">
      <w:pPr>
        <w:keepNext w:val="0"/>
        <w:keepLines w:val="0"/>
        <w:pageBreakBefore w:val="0"/>
        <w:shd w:val="clear"/>
        <w:kinsoku/>
        <w:wordWrap/>
        <w:overflowPunct/>
        <w:topLinePunct w:val="0"/>
        <w:bidi w:val="0"/>
        <w:adjustRightInd/>
        <w:snapToGrid/>
        <w:spacing w:line="579" w:lineRule="exact"/>
        <w:ind w:firstLine="640"/>
        <w:textAlignment w:val="auto"/>
        <w:rPr>
          <w:rFonts w:cs="Times New Roman"/>
          <w:color w:val="auto"/>
          <w:sz w:val="32"/>
          <w:szCs w:val="32"/>
          <w:highlight w:val="none"/>
          <w:shd w:val="clear" w:color="auto" w:fill="auto"/>
          <w:lang w:bidi="ar"/>
        </w:rPr>
      </w:pPr>
      <w:r>
        <w:rPr>
          <w:rFonts w:ascii="方正楷体_GBK" w:hAnsi="方正楷体_GBK" w:eastAsia="方正楷体_GBK" w:cs="方正楷体_GBK"/>
          <w:color w:val="auto"/>
          <w:sz w:val="32"/>
          <w:szCs w:val="32"/>
          <w:highlight w:val="none"/>
          <w:shd w:val="clear" w:color="auto" w:fill="auto"/>
          <w:lang w:bidi="ar"/>
        </w:rPr>
        <w:t>（三）第十</w:t>
      </w:r>
      <w:r>
        <w:rPr>
          <w:rFonts w:hint="eastAsia" w:ascii="方正楷体_GBK" w:hAnsi="方正楷体_GBK" w:eastAsia="方正楷体_GBK" w:cs="方正楷体_GBK"/>
          <w:color w:val="auto"/>
          <w:sz w:val="32"/>
          <w:szCs w:val="32"/>
          <w:highlight w:val="none"/>
          <w:shd w:val="clear" w:color="auto" w:fill="auto"/>
          <w:lang w:val="en-US" w:eastAsia="zh-CN" w:bidi="ar"/>
        </w:rPr>
        <w:t>七</w:t>
      </w:r>
      <w:r>
        <w:rPr>
          <w:rFonts w:ascii="方正楷体_GBK" w:hAnsi="方正楷体_GBK" w:eastAsia="方正楷体_GBK" w:cs="方正楷体_GBK"/>
          <w:color w:val="auto"/>
          <w:sz w:val="32"/>
          <w:szCs w:val="32"/>
          <w:highlight w:val="none"/>
          <w:shd w:val="clear" w:color="auto" w:fill="auto"/>
          <w:lang w:bidi="ar"/>
        </w:rPr>
        <w:t>条到</w:t>
      </w:r>
      <w:r>
        <w:rPr>
          <w:rFonts w:hint="eastAsia" w:ascii="方正楷体_GBK" w:hAnsi="方正楷体_GBK" w:eastAsia="方正楷体_GBK" w:cs="方正楷体_GBK"/>
          <w:color w:val="auto"/>
          <w:sz w:val="32"/>
          <w:szCs w:val="32"/>
          <w:highlight w:val="none"/>
          <w:shd w:val="clear" w:color="auto" w:fill="auto"/>
          <w:lang w:eastAsia="zh-CN" w:bidi="ar"/>
        </w:rPr>
        <w:t>第</w:t>
      </w:r>
      <w:r>
        <w:rPr>
          <w:rFonts w:hint="eastAsia" w:ascii="方正楷体_GBK" w:hAnsi="方正楷体_GBK" w:eastAsia="方正楷体_GBK" w:cs="方正楷体_GBK"/>
          <w:color w:val="auto"/>
          <w:sz w:val="32"/>
          <w:szCs w:val="32"/>
          <w:highlight w:val="none"/>
          <w:shd w:val="clear" w:color="auto" w:fill="auto"/>
          <w:lang w:val="en-US" w:eastAsia="zh-CN" w:bidi="ar"/>
        </w:rPr>
        <w:t>二十一</w:t>
      </w:r>
      <w:r>
        <w:rPr>
          <w:rFonts w:ascii="方正楷体_GBK" w:hAnsi="方正楷体_GBK" w:eastAsia="方正楷体_GBK" w:cs="方正楷体_GBK"/>
          <w:color w:val="auto"/>
          <w:sz w:val="32"/>
          <w:szCs w:val="32"/>
          <w:highlight w:val="none"/>
          <w:shd w:val="clear" w:color="auto" w:fill="auto"/>
          <w:lang w:bidi="ar"/>
        </w:rPr>
        <w:t>条</w:t>
      </w:r>
      <w:r>
        <w:rPr>
          <w:rFonts w:eastAsia="方正楷体_GBK" w:cs="Times New Roman"/>
          <w:color w:val="auto"/>
          <w:sz w:val="32"/>
          <w:szCs w:val="32"/>
          <w:highlight w:val="none"/>
          <w:shd w:val="clear" w:color="auto" w:fill="auto"/>
          <w:lang w:bidi="ar"/>
        </w:rPr>
        <w:t>。</w:t>
      </w:r>
      <w:r>
        <w:rPr>
          <w:rFonts w:cs="Times New Roman"/>
          <w:color w:val="auto"/>
          <w:sz w:val="32"/>
          <w:szCs w:val="32"/>
          <w:highlight w:val="none"/>
          <w:shd w:val="clear" w:color="auto" w:fill="auto"/>
          <w:lang w:bidi="ar"/>
        </w:rPr>
        <w:t>一是明确</w:t>
      </w:r>
      <w:r>
        <w:rPr>
          <w:rFonts w:hint="eastAsia" w:cs="Times New Roman"/>
          <w:color w:val="auto"/>
          <w:sz w:val="32"/>
          <w:szCs w:val="32"/>
          <w:highlight w:val="none"/>
          <w:shd w:val="clear" w:color="auto" w:fill="auto"/>
          <w:lang w:bidi="ar"/>
        </w:rPr>
        <w:t>会同审查的</w:t>
      </w:r>
      <w:r>
        <w:rPr>
          <w:rFonts w:hint="eastAsia" w:cs="Times New Roman"/>
          <w:color w:val="auto"/>
          <w:sz w:val="32"/>
          <w:szCs w:val="32"/>
          <w:highlight w:val="none"/>
          <w:shd w:val="clear" w:color="auto" w:fill="auto"/>
          <w:lang w:eastAsia="zh-CN" w:bidi="ar"/>
        </w:rPr>
        <w:t>具体</w:t>
      </w:r>
      <w:r>
        <w:rPr>
          <w:rFonts w:hint="eastAsia" w:cs="Times New Roman"/>
          <w:color w:val="auto"/>
          <w:sz w:val="32"/>
          <w:szCs w:val="32"/>
          <w:highlight w:val="none"/>
          <w:shd w:val="clear" w:color="auto" w:fill="auto"/>
          <w:lang w:bidi="ar"/>
        </w:rPr>
        <w:t>情形、材料</w:t>
      </w:r>
      <w:r>
        <w:rPr>
          <w:rFonts w:hint="eastAsia" w:cs="Times New Roman"/>
          <w:color w:val="auto"/>
          <w:sz w:val="32"/>
          <w:szCs w:val="32"/>
          <w:highlight w:val="none"/>
          <w:shd w:val="clear" w:color="auto" w:fill="auto"/>
          <w:lang w:eastAsia="zh-CN" w:bidi="ar"/>
        </w:rPr>
        <w:t>要求</w:t>
      </w:r>
      <w:r>
        <w:rPr>
          <w:rFonts w:hint="eastAsia" w:cs="Times New Roman"/>
          <w:color w:val="auto"/>
          <w:sz w:val="32"/>
          <w:szCs w:val="32"/>
          <w:highlight w:val="none"/>
          <w:shd w:val="clear" w:color="auto" w:fill="auto"/>
          <w:lang w:bidi="ar"/>
        </w:rPr>
        <w:t>、</w:t>
      </w:r>
      <w:r>
        <w:rPr>
          <w:rFonts w:hint="eastAsia" w:cs="Times New Roman"/>
          <w:color w:val="auto"/>
          <w:sz w:val="32"/>
          <w:szCs w:val="32"/>
          <w:highlight w:val="none"/>
          <w:shd w:val="clear" w:color="auto" w:fill="auto"/>
          <w:lang w:eastAsia="zh-CN" w:bidi="ar"/>
        </w:rPr>
        <w:t>审查</w:t>
      </w:r>
      <w:r>
        <w:rPr>
          <w:rFonts w:hint="eastAsia" w:cs="Times New Roman"/>
          <w:color w:val="auto"/>
          <w:sz w:val="32"/>
          <w:szCs w:val="32"/>
          <w:highlight w:val="none"/>
          <w:shd w:val="clear" w:color="auto" w:fill="auto"/>
          <w:lang w:bidi="ar"/>
        </w:rPr>
        <w:t>时限以及</w:t>
      </w:r>
      <w:r>
        <w:rPr>
          <w:rFonts w:hint="eastAsia" w:cs="Times New Roman"/>
          <w:color w:val="auto"/>
          <w:sz w:val="32"/>
          <w:szCs w:val="32"/>
          <w:highlight w:val="none"/>
          <w:shd w:val="clear" w:color="auto" w:fill="auto"/>
          <w:lang w:eastAsia="zh-CN" w:bidi="ar"/>
        </w:rPr>
        <w:t>会同审查不符合</w:t>
      </w:r>
      <w:r>
        <w:rPr>
          <w:rFonts w:hint="eastAsia" w:cs="Times New Roman"/>
          <w:color w:val="auto"/>
          <w:sz w:val="32"/>
          <w:szCs w:val="32"/>
          <w:highlight w:val="none"/>
          <w:shd w:val="clear" w:color="auto" w:fill="auto"/>
          <w:lang w:bidi="ar"/>
        </w:rPr>
        <w:t>结论</w:t>
      </w:r>
      <w:r>
        <w:rPr>
          <w:rFonts w:hint="eastAsia" w:cs="Times New Roman"/>
          <w:color w:val="auto"/>
          <w:sz w:val="32"/>
          <w:szCs w:val="32"/>
          <w:highlight w:val="none"/>
          <w:shd w:val="clear" w:color="auto" w:fill="auto"/>
          <w:lang w:eastAsia="zh-CN" w:bidi="ar"/>
        </w:rPr>
        <w:t>的</w:t>
      </w:r>
      <w:r>
        <w:rPr>
          <w:rFonts w:hint="eastAsia" w:cs="Times New Roman"/>
          <w:color w:val="auto"/>
          <w:sz w:val="32"/>
          <w:szCs w:val="32"/>
          <w:highlight w:val="none"/>
          <w:shd w:val="clear" w:color="auto" w:fill="auto"/>
          <w:lang w:bidi="ar"/>
        </w:rPr>
        <w:t>处理方式</w:t>
      </w:r>
      <w:r>
        <w:rPr>
          <w:rFonts w:hint="eastAsia" w:cs="Times New Roman"/>
          <w:color w:val="auto"/>
          <w:sz w:val="32"/>
          <w:szCs w:val="32"/>
          <w:highlight w:val="none"/>
          <w:shd w:val="clear" w:color="auto" w:fill="auto"/>
          <w:lang w:eastAsia="zh-CN" w:bidi="ar"/>
        </w:rPr>
        <w:t>；二是明确</w:t>
      </w:r>
      <w:r>
        <w:rPr>
          <w:rFonts w:cs="Times New Roman"/>
          <w:color w:val="auto"/>
          <w:sz w:val="32"/>
          <w:szCs w:val="32"/>
          <w:highlight w:val="none"/>
          <w:shd w:val="clear" w:color="auto" w:fill="auto"/>
          <w:lang w:bidi="ar"/>
        </w:rPr>
        <w:t>起草单位不得以送市场监督管理部门会签、征求意见、咨询等代替自我审查或会同审查；</w:t>
      </w:r>
      <w:r>
        <w:rPr>
          <w:rFonts w:hint="eastAsia" w:cs="Times New Roman"/>
          <w:color w:val="auto"/>
          <w:sz w:val="32"/>
          <w:szCs w:val="32"/>
          <w:highlight w:val="none"/>
          <w:shd w:val="clear" w:color="auto" w:fill="auto"/>
          <w:lang w:eastAsia="zh-CN" w:bidi="ar"/>
        </w:rPr>
        <w:t>三</w:t>
      </w:r>
      <w:r>
        <w:rPr>
          <w:rFonts w:hint="eastAsia" w:cs="Times New Roman"/>
          <w:color w:val="auto"/>
          <w:sz w:val="32"/>
          <w:szCs w:val="32"/>
          <w:highlight w:val="none"/>
          <w:shd w:val="clear" w:color="auto" w:fill="auto"/>
          <w:lang w:val="en-US" w:eastAsia="zh-CN" w:bidi="ar"/>
        </w:rPr>
        <w:t>是</w:t>
      </w:r>
      <w:r>
        <w:rPr>
          <w:rFonts w:cs="Times New Roman"/>
          <w:color w:val="auto"/>
          <w:sz w:val="32"/>
          <w:szCs w:val="32"/>
          <w:highlight w:val="none"/>
          <w:shd w:val="clear" w:color="auto" w:fill="auto"/>
          <w:lang w:bidi="ar"/>
        </w:rPr>
        <w:t>建立举报、抽查、清理机制，促进公平竞争审查工作的高效开展。</w:t>
      </w:r>
    </w:p>
    <w:p w14:paraId="54729371">
      <w:pPr>
        <w:keepNext w:val="0"/>
        <w:keepLines w:val="0"/>
        <w:pageBreakBefore w:val="0"/>
        <w:shd w:val="clear"/>
        <w:kinsoku/>
        <w:wordWrap/>
        <w:overflowPunct/>
        <w:topLinePunct w:val="0"/>
        <w:bidi w:val="0"/>
        <w:adjustRightInd/>
        <w:snapToGrid/>
        <w:spacing w:line="579" w:lineRule="exact"/>
        <w:ind w:firstLine="640"/>
        <w:textAlignment w:val="auto"/>
        <w:rPr>
          <w:rFonts w:cs="Times New Roman"/>
          <w:color w:val="auto"/>
          <w:sz w:val="32"/>
          <w:szCs w:val="32"/>
          <w:highlight w:val="none"/>
          <w:shd w:val="clear" w:color="auto" w:fill="auto"/>
          <w:lang w:bidi="ar"/>
        </w:rPr>
      </w:pPr>
      <w:r>
        <w:rPr>
          <w:rFonts w:eastAsia="方正楷体_GBK" w:cs="Times New Roman"/>
          <w:color w:val="auto"/>
          <w:sz w:val="32"/>
          <w:szCs w:val="32"/>
          <w:highlight w:val="none"/>
          <w:shd w:val="clear" w:color="auto" w:fill="auto"/>
          <w:lang w:bidi="ar"/>
        </w:rPr>
        <w:t>（四）第</w:t>
      </w:r>
      <w:r>
        <w:rPr>
          <w:rFonts w:hint="eastAsia" w:eastAsia="方正楷体_GBK" w:cs="Times New Roman"/>
          <w:color w:val="auto"/>
          <w:sz w:val="32"/>
          <w:szCs w:val="32"/>
          <w:highlight w:val="none"/>
          <w:shd w:val="clear" w:color="auto" w:fill="auto"/>
          <w:lang w:val="en-US" w:eastAsia="zh-CN" w:bidi="ar"/>
        </w:rPr>
        <w:t>二十二</w:t>
      </w:r>
      <w:r>
        <w:rPr>
          <w:rFonts w:eastAsia="方正楷体_GBK" w:cs="Times New Roman"/>
          <w:color w:val="auto"/>
          <w:sz w:val="32"/>
          <w:szCs w:val="32"/>
          <w:highlight w:val="none"/>
          <w:shd w:val="clear" w:color="auto" w:fill="auto"/>
          <w:lang w:bidi="ar"/>
        </w:rPr>
        <w:t>条到第二十</w:t>
      </w:r>
      <w:r>
        <w:rPr>
          <w:rFonts w:hint="eastAsia" w:eastAsia="方正楷体_GBK" w:cs="Times New Roman"/>
          <w:color w:val="auto"/>
          <w:sz w:val="32"/>
          <w:szCs w:val="32"/>
          <w:highlight w:val="none"/>
          <w:shd w:val="clear" w:color="auto" w:fill="auto"/>
          <w:lang w:val="en-US" w:eastAsia="zh-CN" w:bidi="ar"/>
        </w:rPr>
        <w:t>九</w:t>
      </w:r>
      <w:r>
        <w:rPr>
          <w:rFonts w:eastAsia="方正楷体_GBK" w:cs="Times New Roman"/>
          <w:color w:val="auto"/>
          <w:sz w:val="32"/>
          <w:szCs w:val="32"/>
          <w:highlight w:val="none"/>
          <w:shd w:val="clear" w:color="auto" w:fill="auto"/>
          <w:lang w:bidi="ar"/>
        </w:rPr>
        <w:t>条。</w:t>
      </w:r>
      <w:r>
        <w:rPr>
          <w:rFonts w:hint="eastAsia" w:ascii="方正仿宋_GBK" w:hAnsi="方正仿宋_GBK" w:eastAsia="方正仿宋_GBK" w:cs="方正仿宋_GBK"/>
          <w:color w:val="auto"/>
          <w:sz w:val="32"/>
          <w:szCs w:val="32"/>
          <w:highlight w:val="none"/>
          <w:shd w:val="clear" w:color="auto" w:fill="auto"/>
          <w:lang w:eastAsia="zh-CN" w:bidi="ar"/>
        </w:rPr>
        <w:t>一</w:t>
      </w:r>
      <w:r>
        <w:rPr>
          <w:rFonts w:hint="eastAsia" w:ascii="方正仿宋_GBK" w:hAnsi="方正仿宋_GBK" w:eastAsia="方正仿宋_GBK" w:cs="方正仿宋_GBK"/>
          <w:color w:val="auto"/>
          <w:sz w:val="32"/>
          <w:szCs w:val="32"/>
          <w:highlight w:val="none"/>
          <w:shd w:val="clear" w:color="auto" w:fill="auto"/>
          <w:lang w:bidi="ar"/>
        </w:rPr>
        <w:t>是</w:t>
      </w:r>
      <w:r>
        <w:rPr>
          <w:rFonts w:hint="eastAsia" w:ascii="方正仿宋_GBK" w:hAnsi="方正仿宋_GBK" w:cs="方正仿宋_GBK"/>
          <w:color w:val="auto"/>
          <w:sz w:val="32"/>
          <w:szCs w:val="32"/>
          <w:highlight w:val="none"/>
          <w:shd w:val="clear" w:color="auto" w:fill="auto"/>
          <w:lang w:eastAsia="zh-CN" w:bidi="ar"/>
        </w:rPr>
        <w:t>规定</w:t>
      </w:r>
      <w:r>
        <w:rPr>
          <w:rFonts w:hint="eastAsia" w:ascii="方正仿宋_GBK" w:hAnsi="方正仿宋_GBK" w:eastAsia="方正仿宋_GBK" w:cs="方正仿宋_GBK"/>
          <w:color w:val="auto"/>
          <w:sz w:val="32"/>
          <w:szCs w:val="32"/>
          <w:highlight w:val="none"/>
          <w:shd w:val="clear" w:color="auto" w:fill="auto"/>
          <w:lang w:bidi="ar"/>
        </w:rPr>
        <w:t>提醒敦促</w:t>
      </w:r>
      <w:r>
        <w:rPr>
          <w:rFonts w:hint="eastAsia" w:ascii="方正仿宋_GBK" w:hAnsi="方正仿宋_GBK" w:eastAsia="方正仿宋_GBK" w:cs="方正仿宋_GBK"/>
          <w:color w:val="auto"/>
          <w:sz w:val="32"/>
          <w:szCs w:val="32"/>
          <w:highlight w:val="none"/>
          <w:shd w:val="clear" w:color="auto" w:fill="auto"/>
          <w:lang w:eastAsia="zh-CN" w:bidi="ar"/>
        </w:rPr>
        <w:t>、</w:t>
      </w:r>
      <w:r>
        <w:rPr>
          <w:rFonts w:hint="eastAsia" w:ascii="方正仿宋_GBK" w:hAnsi="方正仿宋_GBK" w:eastAsia="方正仿宋_GBK" w:cs="方正仿宋_GBK"/>
          <w:color w:val="auto"/>
          <w:sz w:val="32"/>
          <w:szCs w:val="32"/>
          <w:highlight w:val="none"/>
          <w:shd w:val="clear" w:color="auto" w:fill="auto"/>
          <w:lang w:bidi="ar"/>
        </w:rPr>
        <w:t>约谈</w:t>
      </w:r>
      <w:r>
        <w:rPr>
          <w:rFonts w:hint="eastAsia" w:ascii="方正仿宋_GBK" w:hAnsi="方正仿宋_GBK" w:eastAsia="方正仿宋_GBK" w:cs="方正仿宋_GBK"/>
          <w:color w:val="auto"/>
          <w:sz w:val="32"/>
          <w:szCs w:val="32"/>
          <w:highlight w:val="none"/>
          <w:shd w:val="clear" w:color="auto" w:fill="auto"/>
          <w:lang w:eastAsia="zh-CN" w:bidi="ar"/>
        </w:rPr>
        <w:t>和督促整改</w:t>
      </w:r>
      <w:r>
        <w:rPr>
          <w:rFonts w:hint="eastAsia" w:ascii="方正仿宋_GBK" w:hAnsi="方正仿宋_GBK" w:eastAsia="方正仿宋_GBK" w:cs="方正仿宋_GBK"/>
          <w:color w:val="auto"/>
          <w:sz w:val="32"/>
          <w:szCs w:val="32"/>
          <w:highlight w:val="none"/>
          <w:shd w:val="clear" w:color="auto" w:fill="auto"/>
          <w:lang w:bidi="ar"/>
        </w:rPr>
        <w:t>制度；</w:t>
      </w:r>
      <w:r>
        <w:rPr>
          <w:rFonts w:hint="eastAsia" w:ascii="方正仿宋_GBK" w:hAnsi="方正仿宋_GBK" w:eastAsia="方正仿宋_GBK" w:cs="方正仿宋_GBK"/>
          <w:sz w:val="32"/>
          <w:szCs w:val="32"/>
          <w:highlight w:val="none"/>
          <w:lang w:bidi="ar"/>
        </w:rPr>
        <w:t>二是加强</w:t>
      </w:r>
      <w:r>
        <w:rPr>
          <w:rFonts w:hint="eastAsia" w:ascii="方正仿宋_GBK" w:hAnsi="方正仿宋_GBK" w:eastAsia="方正仿宋_GBK" w:cs="方正仿宋_GBK"/>
          <w:sz w:val="32"/>
          <w:szCs w:val="32"/>
          <w:lang w:bidi="ar"/>
        </w:rPr>
        <w:t>反垄断执法衔接、</w:t>
      </w:r>
      <w:r>
        <w:rPr>
          <w:rFonts w:hint="eastAsia" w:ascii="方正仿宋_GBK" w:hAnsi="方正仿宋_GBK" w:eastAsia="方正仿宋_GBK" w:cs="方正仿宋_GBK"/>
          <w:sz w:val="32"/>
          <w:szCs w:val="32"/>
          <w:highlight w:val="none"/>
          <w:lang w:bidi="ar"/>
        </w:rPr>
        <w:t>行纪</w:t>
      </w:r>
      <w:r>
        <w:rPr>
          <w:rFonts w:hint="eastAsia" w:cs="Times New Roman"/>
          <w:sz w:val="32"/>
          <w:szCs w:val="32"/>
          <w:highlight w:val="none"/>
          <w:lang w:bidi="ar"/>
        </w:rPr>
        <w:t>衔接、行检衔接</w:t>
      </w:r>
      <w:r>
        <w:rPr>
          <w:rFonts w:hint="eastAsia" w:cs="Times New Roman"/>
          <w:sz w:val="32"/>
          <w:szCs w:val="32"/>
          <w:highlight w:val="none"/>
          <w:lang w:eastAsia="zh-CN" w:bidi="ar"/>
        </w:rPr>
        <w:t>以及人大、</w:t>
      </w:r>
      <w:r>
        <w:rPr>
          <w:rFonts w:hint="eastAsia" w:cs="Times New Roman"/>
          <w:sz w:val="32"/>
          <w:szCs w:val="32"/>
          <w:highlight w:val="none"/>
          <w:lang w:bidi="ar"/>
        </w:rPr>
        <w:t>审计</w:t>
      </w:r>
      <w:r>
        <w:rPr>
          <w:rFonts w:hint="eastAsia" w:cs="Times New Roman"/>
          <w:sz w:val="32"/>
          <w:szCs w:val="32"/>
          <w:highlight w:val="none"/>
          <w:lang w:eastAsia="zh-CN" w:bidi="ar"/>
        </w:rPr>
        <w:t>监督</w:t>
      </w:r>
      <w:r>
        <w:rPr>
          <w:rFonts w:hint="eastAsia" w:cs="Times New Roman"/>
          <w:sz w:val="32"/>
          <w:szCs w:val="32"/>
          <w:highlight w:val="none"/>
          <w:lang w:bidi="ar"/>
        </w:rPr>
        <w:t>；</w:t>
      </w:r>
      <w:r>
        <w:rPr>
          <w:rFonts w:hint="eastAsia" w:cs="Times New Roman"/>
          <w:color w:val="auto"/>
          <w:sz w:val="32"/>
          <w:szCs w:val="32"/>
          <w:highlight w:val="none"/>
          <w:shd w:val="clear" w:color="auto" w:fill="auto"/>
          <w:lang w:eastAsia="zh-CN" w:bidi="ar"/>
        </w:rPr>
        <w:t>三是</w:t>
      </w:r>
      <w:r>
        <w:rPr>
          <w:rFonts w:cs="Times New Roman"/>
          <w:color w:val="auto"/>
          <w:sz w:val="32"/>
          <w:szCs w:val="32"/>
          <w:highlight w:val="none"/>
          <w:shd w:val="clear" w:color="auto" w:fill="auto"/>
          <w:lang w:bidi="ar"/>
        </w:rPr>
        <w:t>完善保障措施，加强公平竞争审查</w:t>
      </w:r>
      <w:r>
        <w:rPr>
          <w:rFonts w:hint="eastAsia" w:cs="Times New Roman"/>
          <w:color w:val="auto"/>
          <w:sz w:val="32"/>
          <w:szCs w:val="32"/>
          <w:highlight w:val="none"/>
          <w:shd w:val="clear" w:color="auto" w:fill="auto"/>
          <w:lang w:eastAsia="zh-CN" w:bidi="ar"/>
        </w:rPr>
        <w:t>考核评价、对</w:t>
      </w:r>
      <w:r>
        <w:rPr>
          <w:rFonts w:hint="eastAsia" w:ascii="方正仿宋_GBK" w:hAnsi="方正仿宋_GBK" w:cs="方正仿宋_GBK"/>
          <w:color w:val="auto"/>
          <w:sz w:val="32"/>
          <w:szCs w:val="32"/>
          <w:highlight w:val="none"/>
          <w:shd w:val="clear" w:color="auto" w:fill="FFFFFF"/>
          <w:lang w:bidi="ar"/>
        </w:rPr>
        <w:t>做出显著成绩的单位和个人</w:t>
      </w:r>
      <w:r>
        <w:rPr>
          <w:rFonts w:hint="eastAsia" w:ascii="方正仿宋_GBK" w:hAnsi="方正仿宋_GBK" w:cs="方正仿宋_GBK"/>
          <w:color w:val="auto"/>
          <w:sz w:val="32"/>
          <w:szCs w:val="32"/>
          <w:highlight w:val="none"/>
          <w:shd w:val="clear" w:color="auto" w:fill="FFFFFF"/>
          <w:lang w:eastAsia="zh-CN" w:bidi="ar"/>
        </w:rPr>
        <w:t>给予</w:t>
      </w:r>
      <w:r>
        <w:rPr>
          <w:rFonts w:hint="eastAsia" w:ascii="方正仿宋_GBK" w:hAnsi="方正仿宋_GBK" w:cs="方正仿宋_GBK"/>
          <w:color w:val="auto"/>
          <w:sz w:val="32"/>
          <w:szCs w:val="32"/>
          <w:highlight w:val="none"/>
          <w:shd w:val="clear" w:color="auto" w:fill="FFFFFF"/>
          <w:lang w:bidi="ar"/>
        </w:rPr>
        <w:t>褒扬激励</w:t>
      </w:r>
      <w:r>
        <w:rPr>
          <w:rFonts w:hint="eastAsia" w:cs="Times New Roman"/>
          <w:color w:val="auto"/>
          <w:sz w:val="32"/>
          <w:szCs w:val="32"/>
          <w:highlight w:val="none"/>
          <w:shd w:val="clear" w:color="auto" w:fill="auto"/>
          <w:lang w:eastAsia="zh-CN" w:bidi="ar"/>
        </w:rPr>
        <w:t>、强化人员及</w:t>
      </w:r>
      <w:r>
        <w:rPr>
          <w:rFonts w:cs="Times New Roman"/>
          <w:color w:val="auto"/>
          <w:sz w:val="32"/>
          <w:szCs w:val="32"/>
          <w:highlight w:val="none"/>
          <w:shd w:val="clear" w:color="auto" w:fill="auto"/>
          <w:lang w:bidi="ar"/>
        </w:rPr>
        <w:t>经费保障</w:t>
      </w:r>
      <w:r>
        <w:rPr>
          <w:rFonts w:hint="eastAsia" w:cs="Times New Roman"/>
          <w:color w:val="auto"/>
          <w:sz w:val="32"/>
          <w:szCs w:val="32"/>
          <w:highlight w:val="none"/>
          <w:shd w:val="clear" w:color="auto" w:fill="auto"/>
          <w:lang w:eastAsia="zh-CN" w:bidi="ar"/>
        </w:rPr>
        <w:t>、</w:t>
      </w:r>
      <w:r>
        <w:rPr>
          <w:rFonts w:hint="eastAsia" w:ascii="方正仿宋_GBK" w:hAnsi="方正仿宋_GBK" w:cs="方正仿宋_GBK"/>
          <w:color w:val="auto"/>
          <w:sz w:val="32"/>
          <w:szCs w:val="32"/>
          <w:highlight w:val="none"/>
          <w:shd w:val="clear" w:color="auto" w:fill="FFFFFF"/>
          <w:lang w:bidi="ar"/>
        </w:rPr>
        <w:t>将公平竞争审查</w:t>
      </w:r>
      <w:r>
        <w:rPr>
          <w:rFonts w:hint="eastAsia" w:cs="Times New Roman"/>
          <w:sz w:val="32"/>
          <w:szCs w:val="32"/>
          <w:highlight w:val="none"/>
          <w:lang w:bidi="ar"/>
        </w:rPr>
        <w:t>纳入党校培训</w:t>
      </w:r>
      <w:r>
        <w:rPr>
          <w:rFonts w:hint="eastAsia" w:cs="Times New Roman"/>
          <w:sz w:val="32"/>
          <w:szCs w:val="32"/>
          <w:highlight w:val="none"/>
          <w:lang w:eastAsia="zh-CN" w:bidi="ar"/>
        </w:rPr>
        <w:t>内容、建立专家库；</w:t>
      </w:r>
      <w:r>
        <w:rPr>
          <w:rFonts w:hint="eastAsia" w:cs="Times New Roman"/>
          <w:color w:val="auto"/>
          <w:sz w:val="32"/>
          <w:szCs w:val="32"/>
          <w:highlight w:val="none"/>
          <w:shd w:val="clear" w:color="auto" w:fill="auto"/>
          <w:lang w:val="en-US" w:eastAsia="zh-CN" w:bidi="ar"/>
        </w:rPr>
        <w:t>四</w:t>
      </w:r>
      <w:r>
        <w:rPr>
          <w:rFonts w:cs="Times New Roman"/>
          <w:color w:val="auto"/>
          <w:sz w:val="32"/>
          <w:szCs w:val="32"/>
          <w:highlight w:val="none"/>
          <w:shd w:val="clear" w:color="auto" w:fill="auto"/>
          <w:lang w:bidi="ar"/>
        </w:rPr>
        <w:t>是</w:t>
      </w:r>
      <w:r>
        <w:rPr>
          <w:rFonts w:hint="eastAsia" w:cs="Times New Roman"/>
          <w:color w:val="auto"/>
          <w:sz w:val="32"/>
          <w:szCs w:val="32"/>
          <w:highlight w:val="none"/>
          <w:shd w:val="clear" w:color="auto" w:fill="auto"/>
          <w:lang w:bidi="ar"/>
        </w:rPr>
        <w:t>建立公平竞争审查典型案例发布制度</w:t>
      </w:r>
      <w:r>
        <w:rPr>
          <w:rFonts w:cs="Times New Roman"/>
          <w:color w:val="auto"/>
          <w:sz w:val="32"/>
          <w:szCs w:val="32"/>
          <w:highlight w:val="none"/>
          <w:shd w:val="clear" w:color="auto" w:fill="auto"/>
          <w:lang w:bidi="ar"/>
        </w:rPr>
        <w:t>。</w:t>
      </w:r>
    </w:p>
    <w:p w14:paraId="470C922C">
      <w:pPr>
        <w:keepNext w:val="0"/>
        <w:keepLines w:val="0"/>
        <w:pageBreakBefore w:val="0"/>
        <w:shd w:val="clear"/>
        <w:kinsoku/>
        <w:wordWrap/>
        <w:overflowPunct/>
        <w:topLinePunct w:val="0"/>
        <w:bidi w:val="0"/>
        <w:adjustRightInd/>
        <w:snapToGrid/>
        <w:spacing w:line="579" w:lineRule="exact"/>
        <w:ind w:firstLine="640"/>
        <w:textAlignment w:val="auto"/>
        <w:rPr>
          <w:rFonts w:cs="Times New Roman"/>
          <w:color w:val="auto"/>
          <w:sz w:val="32"/>
          <w:szCs w:val="32"/>
          <w:highlight w:val="none"/>
          <w:shd w:val="clear" w:color="auto" w:fill="auto"/>
          <w:lang w:bidi="ar"/>
        </w:rPr>
      </w:pPr>
      <w:r>
        <w:rPr>
          <w:rFonts w:ascii="方正楷体_GBK" w:hAnsi="方正楷体_GBK" w:eastAsia="方正楷体_GBK" w:cs="方正楷体_GBK"/>
          <w:color w:val="auto"/>
          <w:sz w:val="32"/>
          <w:szCs w:val="32"/>
          <w:highlight w:val="none"/>
          <w:shd w:val="clear" w:color="auto" w:fill="auto"/>
          <w:lang w:bidi="ar"/>
        </w:rPr>
        <w:t>（五）</w:t>
      </w:r>
      <w:r>
        <w:rPr>
          <w:rFonts w:hint="eastAsia" w:eastAsia="方正楷体_GBK" w:cs="方正楷体_GBK"/>
          <w:sz w:val="32"/>
          <w:szCs w:val="32"/>
          <w:highlight w:val="none"/>
          <w:lang w:bidi="ar"/>
        </w:rPr>
        <w:t>第</w:t>
      </w:r>
      <w:r>
        <w:rPr>
          <w:rFonts w:hint="eastAsia" w:eastAsia="方正楷体_GBK" w:cs="方正楷体_GBK"/>
          <w:sz w:val="32"/>
          <w:szCs w:val="32"/>
          <w:highlight w:val="none"/>
          <w:lang w:val="en-US" w:eastAsia="zh-CN" w:bidi="ar"/>
        </w:rPr>
        <w:t>三十条</w:t>
      </w:r>
      <w:r>
        <w:rPr>
          <w:rFonts w:hint="eastAsia" w:eastAsia="方正楷体_GBK" w:cs="方正楷体_GBK"/>
          <w:sz w:val="32"/>
          <w:szCs w:val="32"/>
          <w:highlight w:val="none"/>
          <w:lang w:bidi="ar"/>
        </w:rPr>
        <w:t>到第三十</w:t>
      </w:r>
      <w:r>
        <w:rPr>
          <w:rFonts w:hint="eastAsia" w:eastAsia="方正楷体_GBK" w:cs="方正楷体_GBK"/>
          <w:sz w:val="32"/>
          <w:szCs w:val="32"/>
          <w:highlight w:val="none"/>
          <w:lang w:val="en-US" w:eastAsia="zh-CN" w:bidi="ar"/>
        </w:rPr>
        <w:t>一</w:t>
      </w:r>
      <w:r>
        <w:rPr>
          <w:rFonts w:hint="eastAsia" w:eastAsia="方正楷体_GBK" w:cs="方正楷体_GBK"/>
          <w:sz w:val="32"/>
          <w:szCs w:val="32"/>
          <w:highlight w:val="none"/>
          <w:lang w:bidi="ar"/>
        </w:rPr>
        <w:t>条</w:t>
      </w:r>
      <w:r>
        <w:rPr>
          <w:rFonts w:ascii="方正楷体_GBK" w:hAnsi="方正楷体_GBK" w:eastAsia="方正楷体_GBK" w:cs="方正楷体_GBK"/>
          <w:color w:val="auto"/>
          <w:sz w:val="32"/>
          <w:szCs w:val="32"/>
          <w:highlight w:val="none"/>
          <w:shd w:val="clear" w:color="auto" w:fill="auto"/>
          <w:lang w:bidi="ar"/>
        </w:rPr>
        <w:t>。</w:t>
      </w:r>
      <w:r>
        <w:rPr>
          <w:rFonts w:hint="eastAsia" w:ascii="方正仿宋_GBK" w:hAnsi="方正仿宋_GBK" w:eastAsia="方正仿宋_GBK" w:cs="方正仿宋_GBK"/>
          <w:color w:val="auto"/>
          <w:sz w:val="32"/>
          <w:szCs w:val="32"/>
          <w:highlight w:val="none"/>
          <w:shd w:val="clear" w:color="auto" w:fill="auto"/>
          <w:lang w:eastAsia="zh-CN" w:bidi="ar"/>
        </w:rPr>
        <w:t>规定</w:t>
      </w:r>
      <w:r>
        <w:rPr>
          <w:rFonts w:hint="eastAsia" w:ascii="方正仿宋_GBK" w:hAnsi="方正仿宋_GBK" w:eastAsia="方正仿宋_GBK" w:cs="方正仿宋_GBK"/>
          <w:color w:val="auto"/>
          <w:sz w:val="32"/>
          <w:szCs w:val="32"/>
          <w:highlight w:val="none"/>
          <w:shd w:val="clear" w:color="auto" w:fill="auto"/>
          <w:lang w:bidi="ar"/>
        </w:rPr>
        <w:t>起草单位</w:t>
      </w:r>
      <w:r>
        <w:rPr>
          <w:rFonts w:hint="eastAsia" w:ascii="方正仿宋_GBK" w:hAnsi="方正仿宋_GBK" w:eastAsia="方正仿宋_GBK" w:cs="方正仿宋_GBK"/>
          <w:color w:val="auto"/>
          <w:sz w:val="32"/>
          <w:szCs w:val="32"/>
          <w:highlight w:val="none"/>
          <w:shd w:val="clear" w:color="auto" w:fill="auto"/>
          <w:lang w:eastAsia="zh-CN" w:bidi="ar"/>
        </w:rPr>
        <w:t>和</w:t>
      </w:r>
      <w:r>
        <w:rPr>
          <w:rFonts w:hint="eastAsia" w:ascii="方正仿宋_GBK" w:hAnsi="方正仿宋_GBK" w:eastAsia="方正仿宋_GBK" w:cs="方正仿宋_GBK"/>
          <w:color w:val="auto"/>
          <w:sz w:val="32"/>
          <w:szCs w:val="32"/>
          <w:highlight w:val="none"/>
          <w:shd w:val="clear" w:color="auto" w:fill="auto"/>
          <w:lang w:bidi="ar"/>
        </w:rPr>
        <w:t>市</w:t>
      </w:r>
      <w:r>
        <w:rPr>
          <w:rFonts w:cs="Times New Roman"/>
          <w:color w:val="auto"/>
          <w:sz w:val="32"/>
          <w:szCs w:val="32"/>
          <w:highlight w:val="none"/>
          <w:shd w:val="clear" w:color="auto" w:fill="auto"/>
          <w:lang w:bidi="ar"/>
        </w:rPr>
        <w:t>场监督管理部门责任。</w:t>
      </w:r>
    </w:p>
    <w:p w14:paraId="4C1B4579">
      <w:pPr>
        <w:keepNext w:val="0"/>
        <w:keepLines w:val="0"/>
        <w:pageBreakBefore w:val="0"/>
        <w:shd w:val="clear"/>
        <w:kinsoku/>
        <w:wordWrap/>
        <w:overflowPunct/>
        <w:topLinePunct w:val="0"/>
        <w:bidi w:val="0"/>
        <w:adjustRightInd/>
        <w:snapToGrid/>
        <w:spacing w:line="579" w:lineRule="exact"/>
        <w:ind w:firstLine="640"/>
        <w:textAlignment w:val="auto"/>
        <w:rPr>
          <w:rFonts w:ascii="方正楷体_GBK" w:hAnsi="方正楷体_GBK" w:eastAsia="方正楷体_GBK" w:cs="方正仿宋_GBK"/>
          <w:sz w:val="32"/>
          <w:szCs w:val="32"/>
        </w:rPr>
      </w:pPr>
      <w:r>
        <w:rPr>
          <w:rFonts w:ascii="方正楷体_GBK" w:hAnsi="方正楷体_GBK" w:eastAsia="方正楷体_GBK" w:cs="方正楷体_GBK"/>
          <w:sz w:val="32"/>
          <w:szCs w:val="32"/>
          <w:lang w:bidi="ar"/>
        </w:rPr>
        <w:t>（六）第</w:t>
      </w:r>
      <w:r>
        <w:rPr>
          <w:rFonts w:hint="eastAsia" w:ascii="方正楷体_GBK" w:hAnsi="方正楷体_GBK" w:eastAsia="方正楷体_GBK" w:cs="方正楷体_GBK"/>
          <w:sz w:val="32"/>
          <w:szCs w:val="32"/>
          <w:lang w:val="en-US" w:eastAsia="zh-CN" w:bidi="ar"/>
        </w:rPr>
        <w:t>三十二</w:t>
      </w:r>
      <w:r>
        <w:rPr>
          <w:rFonts w:ascii="方正楷体_GBK" w:hAnsi="方正楷体_GBK" w:eastAsia="方正楷体_GBK" w:cs="方正楷体_GBK"/>
          <w:sz w:val="32"/>
          <w:szCs w:val="32"/>
          <w:lang w:bidi="ar"/>
        </w:rPr>
        <w:t>条。</w:t>
      </w:r>
      <w:r>
        <w:rPr>
          <w:rFonts w:ascii="方正仿宋_GBK" w:hAnsi="方正仿宋_GBK" w:cs="方正仿宋_GBK"/>
          <w:sz w:val="32"/>
          <w:szCs w:val="32"/>
          <w:lang w:bidi="ar"/>
        </w:rPr>
        <w:t>规定施行日期。</w:t>
      </w:r>
    </w:p>
    <w:p w14:paraId="22197F88">
      <w:pPr>
        <w:keepNext w:val="0"/>
        <w:keepLines w:val="0"/>
        <w:pageBreakBefore w:val="0"/>
        <w:shd w:val="clear"/>
        <w:kinsoku/>
        <w:wordWrap/>
        <w:overflowPunct/>
        <w:topLinePunct w:val="0"/>
        <w:bidi w:val="0"/>
        <w:adjustRightInd/>
        <w:snapToGrid/>
        <w:spacing w:line="579" w:lineRule="exact"/>
        <w:ind w:firstLine="640"/>
        <w:textAlignment w:val="auto"/>
        <w:rPr>
          <w:rFonts w:hint="eastAsia" w:ascii="方正黑体_GBK" w:hAnsi="方正黑体_GBK" w:eastAsia="方正黑体_GBK" w:cs="方正黑体_GBK"/>
          <w:sz w:val="32"/>
          <w:szCs w:val="32"/>
          <w:lang w:eastAsia="zh-CN" w:bidi="ar"/>
        </w:rPr>
      </w:pPr>
      <w:r>
        <w:rPr>
          <w:rFonts w:hint="eastAsia" w:ascii="方正黑体_GBK" w:hAnsi="方正黑体_GBK" w:eastAsia="方正黑体_GBK" w:cs="方正黑体_GBK"/>
          <w:sz w:val="32"/>
          <w:szCs w:val="32"/>
          <w:lang w:eastAsia="zh-CN" w:bidi="ar"/>
        </w:rPr>
        <w:t>三</w:t>
      </w:r>
      <w:r>
        <w:rPr>
          <w:rFonts w:ascii="方正黑体_GBK" w:hAnsi="方正黑体_GBK" w:eastAsia="方正黑体_GBK" w:cs="方正黑体_GBK"/>
          <w:sz w:val="32"/>
          <w:szCs w:val="32"/>
          <w:lang w:bidi="ar"/>
        </w:rPr>
        <w:t>、</w:t>
      </w:r>
      <w:r>
        <w:rPr>
          <w:rFonts w:hint="eastAsia" w:ascii="方正黑体_GBK" w:hAnsi="方正黑体_GBK" w:eastAsia="方正黑体_GBK" w:cs="方正黑体_GBK"/>
          <w:sz w:val="32"/>
          <w:szCs w:val="32"/>
          <w:lang w:eastAsia="zh-CN" w:bidi="ar"/>
        </w:rPr>
        <w:t>《条例》制定的</w:t>
      </w:r>
      <w:bookmarkStart w:id="0" w:name="_GoBack"/>
      <w:bookmarkEnd w:id="0"/>
      <w:r>
        <w:rPr>
          <w:rFonts w:hint="eastAsia" w:ascii="方正黑体_GBK" w:hAnsi="方正黑体_GBK" w:eastAsia="方正黑体_GBK" w:cs="方正黑体_GBK"/>
          <w:sz w:val="32"/>
          <w:szCs w:val="32"/>
          <w:lang w:eastAsia="zh-CN" w:bidi="ar"/>
        </w:rPr>
        <w:t>立法思路</w:t>
      </w:r>
    </w:p>
    <w:p w14:paraId="1385D340">
      <w:pPr>
        <w:pStyle w:val="24"/>
        <w:keepNext w:val="0"/>
        <w:keepLines w:val="0"/>
        <w:pageBreakBefore w:val="0"/>
        <w:widowControl w:val="0"/>
        <w:kinsoku/>
        <w:wordWrap/>
        <w:overflowPunct/>
        <w:topLinePunct w:val="0"/>
        <w:bidi w:val="0"/>
        <w:adjustRightInd/>
        <w:snapToGrid/>
        <w:spacing w:line="579" w:lineRule="exact"/>
        <w:ind w:firstLine="640" w:firstLineChars="200"/>
        <w:jc w:val="both"/>
        <w:textAlignment w:val="auto"/>
        <w:rPr>
          <w:rFonts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highlight w:val="none"/>
          <w:lang w:val="en-US" w:eastAsia="zh-CN" w:bidi="ar"/>
        </w:rPr>
        <w:t>《条例（征求意见稿）》采取小快灵的立法方式，围绕全面贯彻落实公平竞争审查制度，聚焦</w:t>
      </w:r>
      <w:r>
        <w:rPr>
          <w:rFonts w:ascii="方正仿宋_GBK" w:hAnsi="方正仿宋_GBK" w:eastAsia="方正仿宋_GBK" w:cs="方正仿宋_GBK"/>
          <w:color w:val="000000"/>
          <w:kern w:val="0"/>
          <w:sz w:val="32"/>
          <w:szCs w:val="32"/>
          <w:highlight w:val="none"/>
          <w:lang w:val="en-US" w:eastAsia="zh-CN" w:bidi="ar"/>
        </w:rPr>
        <w:t>需要破解的突出问题和薄弱环节进行制度</w:t>
      </w:r>
      <w:r>
        <w:rPr>
          <w:rFonts w:hint="eastAsia" w:ascii="方正仿宋_GBK" w:hAnsi="方正仿宋_GBK" w:eastAsia="方正仿宋_GBK" w:cs="方正仿宋_GBK"/>
          <w:color w:val="000000"/>
          <w:kern w:val="0"/>
          <w:sz w:val="32"/>
          <w:szCs w:val="32"/>
          <w:highlight w:val="none"/>
          <w:lang w:val="en-US" w:eastAsia="zh-CN" w:bidi="ar"/>
        </w:rPr>
        <w:t>设计，</w:t>
      </w:r>
      <w:r>
        <w:rPr>
          <w:rFonts w:ascii="方正仿宋_GBK" w:hAnsi="方正仿宋_GBK" w:eastAsia="方正仿宋_GBK" w:cs="方正仿宋_GBK"/>
          <w:color w:val="000000"/>
          <w:kern w:val="0"/>
          <w:sz w:val="32"/>
          <w:szCs w:val="32"/>
          <w:highlight w:val="none"/>
          <w:lang w:val="en-US" w:eastAsia="zh-CN" w:bidi="ar"/>
        </w:rPr>
        <w:t>着力解决以下几个方面的问题：</w:t>
      </w:r>
    </w:p>
    <w:p w14:paraId="371838B1">
      <w:pPr>
        <w:pStyle w:val="24"/>
        <w:keepNext w:val="0"/>
        <w:keepLines w:val="0"/>
        <w:pageBreakBefore w:val="0"/>
        <w:widowControl w:val="0"/>
        <w:numPr>
          <w:ilvl w:val="0"/>
          <w:numId w:val="1"/>
        </w:numPr>
        <w:kinsoku/>
        <w:wordWrap/>
        <w:overflowPunct/>
        <w:topLinePunct w:val="0"/>
        <w:bidi w:val="0"/>
        <w:adjustRightInd/>
        <w:snapToGrid/>
        <w:spacing w:line="579" w:lineRule="exact"/>
        <w:ind w:firstLine="640" w:firstLineChars="200"/>
        <w:jc w:val="both"/>
        <w:textAlignment w:val="auto"/>
        <w:rPr>
          <w:rFonts w:hint="eastAsia" w:ascii="方正楷体_GBK" w:hAnsi="方正楷体_GBK" w:eastAsia="方正楷体_GBK" w:cs="方正楷体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厘清审查范围和审查主体边界，加强公平竞争审查规范性。</w:t>
      </w:r>
      <w:r>
        <w:rPr>
          <w:rFonts w:hint="eastAsia" w:ascii="方正仿宋_GBK" w:hAnsi="方正仿宋_GBK" w:eastAsia="方正仿宋_GBK" w:cs="方正仿宋_GBK"/>
          <w:color w:val="000000"/>
          <w:kern w:val="0"/>
          <w:sz w:val="32"/>
          <w:szCs w:val="32"/>
          <w:highlight w:val="none"/>
          <w:lang w:val="en-US" w:eastAsia="zh-CN" w:bidi="ar"/>
        </w:rPr>
        <w:t>针对实践中部分单位对涉及经营者经济活动政策措施把握不准、对委托第三方实施事项责任边界认识不清的问题，《条例（征求意见稿）》进一步明确公平竞争审查适用范围，防止审查对象遗漏。同时，进一步压实起草单位自我审查主体责任，明确市场监督管理部门的指导、会同审查和监督职责，推动形成职责清晰、分工合理、衔接顺畅的审查运行机制，切实提升公平竞争审查工作的规范化、制度化水平。</w:t>
      </w:r>
    </w:p>
    <w:p w14:paraId="59978447">
      <w:pPr>
        <w:pStyle w:val="24"/>
        <w:keepNext w:val="0"/>
        <w:keepLines w:val="0"/>
        <w:pageBreakBefore w:val="0"/>
        <w:widowControl w:val="0"/>
        <w:numPr>
          <w:ilvl w:val="0"/>
          <w:numId w:val="1"/>
        </w:numPr>
        <w:kinsoku/>
        <w:wordWrap/>
        <w:overflowPunct/>
        <w:topLinePunct w:val="0"/>
        <w:bidi w:val="0"/>
        <w:adjustRightInd/>
        <w:snapToGrid/>
        <w:spacing w:line="579" w:lineRule="exact"/>
        <w:ind w:firstLine="640" w:firstLineChars="200"/>
        <w:jc w:val="both"/>
        <w:textAlignment w:val="auto"/>
        <w:rPr>
          <w:rFonts w:hint="eastAsia" w:ascii="方正楷体_GBK" w:hAnsi="方正楷体_GBK" w:eastAsia="方正楷体_GBK" w:cs="方正楷体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明确重点领域审查标准，进一步提升审查标准的可操作性。</w:t>
      </w:r>
      <w:r>
        <w:rPr>
          <w:rFonts w:hint="eastAsia" w:ascii="方正仿宋_GBK" w:hAnsi="方正仿宋_GBK" w:eastAsia="方正仿宋_GBK" w:cs="方正仿宋_GBK"/>
          <w:color w:val="000000"/>
          <w:kern w:val="0"/>
          <w:sz w:val="32"/>
          <w:szCs w:val="32"/>
          <w:highlight w:val="none"/>
          <w:lang w:val="en-US" w:eastAsia="zh-CN" w:bidi="ar"/>
        </w:rPr>
        <w:t>从近年来公平竞争审查实践看，财政奖补、招商引资、政企合作、招标采购等领域问题易发多发，是妨碍统一市场和公平竞争的问题集中领域。因此，《条例（征求意见稿）》坚持问题导向和地方特色相结合，区分重点领域对审查标准进行规定，增强法规条文与基层审查实践的适配性。</w:t>
      </w:r>
    </w:p>
    <w:p w14:paraId="3A2F13DC">
      <w:pPr>
        <w:pStyle w:val="24"/>
        <w:keepNext w:val="0"/>
        <w:keepLines w:val="0"/>
        <w:pageBreakBefore w:val="0"/>
        <w:widowControl w:val="0"/>
        <w:numPr>
          <w:ilvl w:val="-1"/>
          <w:numId w:val="0"/>
        </w:numPr>
        <w:kinsoku/>
        <w:wordWrap/>
        <w:overflowPunct/>
        <w:topLinePunct w:val="0"/>
        <w:bidi w:val="0"/>
        <w:adjustRightInd/>
        <w:snapToGrid/>
        <w:spacing w:line="579" w:lineRule="exact"/>
        <w:ind w:firstLine="640" w:firstLineChars="200"/>
        <w:jc w:val="both"/>
        <w:textAlignment w:val="auto"/>
        <w:rPr>
          <w:rFonts w:hint="eastAsia" w:ascii="方正仿宋_GBK" w:hAnsi="方正仿宋_GBK" w:eastAsia="方正仿宋_GBK" w:cs="方正仿宋_GBK"/>
          <w:color w:val="000000"/>
          <w:kern w:val="0"/>
          <w:sz w:val="32"/>
          <w:szCs w:val="32"/>
          <w:highlight w:val="none"/>
          <w:lang w:val="en-US" w:eastAsia="zh-CN" w:bidi="ar"/>
        </w:rPr>
      </w:pPr>
      <w:r>
        <w:rPr>
          <w:rFonts w:hint="eastAsia" w:ascii="方正楷体_GBK" w:hAnsi="方正楷体_GBK" w:eastAsia="方正楷体_GBK" w:cs="方正楷体_GBK"/>
          <w:color w:val="000000"/>
          <w:kern w:val="0"/>
          <w:sz w:val="32"/>
          <w:szCs w:val="32"/>
          <w:highlight w:val="none"/>
          <w:lang w:val="en-US" w:eastAsia="zh-CN" w:bidi="ar"/>
        </w:rPr>
        <w:t>（三）构建正向激励、责任追究等监督保障机制，强化审查履职效能。</w:t>
      </w:r>
      <w:r>
        <w:rPr>
          <w:rFonts w:hint="eastAsia" w:ascii="方正仿宋_GBK" w:hAnsi="方正仿宋_GBK" w:eastAsia="方正仿宋_GBK" w:cs="方正仿宋_GBK"/>
          <w:color w:val="000000"/>
          <w:kern w:val="0"/>
          <w:sz w:val="32"/>
          <w:szCs w:val="32"/>
          <w:highlight w:val="none"/>
          <w:lang w:val="en-US" w:eastAsia="zh-CN" w:bidi="ar"/>
        </w:rPr>
        <w:t>《条例（征求意见稿）》坚持激励与约束并重，一方面，通过将公平竞争审查工作纳入相关考核评价体系、对工作成效明显的单位和个人予以褒扬激励，推动有关单位由“被动审查”向“主动审查”转变；另一方面，围绕举报、抽查、清理、提醒敦促、约谈、督促整改、责任追究等建立较为完整的监督链条，进一步增强公平竞争审查的刚性约束。</w:t>
      </w:r>
    </w:p>
    <w:p w14:paraId="2A878892">
      <w:pPr>
        <w:keepNext w:val="0"/>
        <w:keepLines w:val="0"/>
        <w:pageBreakBefore w:val="0"/>
        <w:shd w:val="clear"/>
        <w:kinsoku/>
        <w:wordWrap/>
        <w:overflowPunct/>
        <w:topLinePunct w:val="0"/>
        <w:bidi w:val="0"/>
        <w:adjustRightInd/>
        <w:snapToGrid/>
        <w:spacing w:line="579" w:lineRule="exact"/>
        <w:ind w:firstLine="420"/>
        <w:textAlignment w:val="auto"/>
      </w:pPr>
      <w:r>
        <w:rPr>
          <w:rFonts w:hint="eastAsia" w:ascii="方正楷体_GBK" w:hAnsi="方正楷体_GBK" w:eastAsia="方正楷体_GBK" w:cs="方正楷体_GBK"/>
          <w:color w:val="000000"/>
          <w:kern w:val="0"/>
          <w:sz w:val="32"/>
          <w:szCs w:val="32"/>
          <w:highlight w:val="none"/>
          <w:lang w:val="en-US" w:eastAsia="zh-CN" w:bidi="ar"/>
        </w:rPr>
        <w:t>（四）建立公平竞争审查协调机制，形成统筹协同的工作格局。</w:t>
      </w:r>
      <w:r>
        <w:rPr>
          <w:rFonts w:hint="eastAsia" w:ascii="方正仿宋_GBK" w:hAnsi="方正仿宋_GBK" w:eastAsia="方正仿宋_GBK" w:cs="方正仿宋_GBK"/>
          <w:color w:val="000000"/>
          <w:kern w:val="0"/>
          <w:sz w:val="32"/>
          <w:szCs w:val="32"/>
          <w:highlight w:val="none"/>
          <w:lang w:val="en-US" w:eastAsia="zh-CN" w:bidi="ar"/>
        </w:rPr>
        <w:t>《条例（征求意见稿）》结合重庆实际，明确由市、区县（自治县）人民政府建立公平竞争审查协调机制</w:t>
      </w:r>
      <w:r>
        <w:rPr>
          <w:rFonts w:hint="eastAsia" w:ascii="方正仿宋_GBK" w:hAnsi="方正仿宋_GBK" w:cs="方正仿宋_GBK"/>
          <w:color w:val="000000"/>
          <w:kern w:val="0"/>
          <w:sz w:val="32"/>
          <w:szCs w:val="32"/>
          <w:highlight w:val="none"/>
          <w:lang w:val="en-US" w:eastAsia="zh-CN" w:bidi="ar"/>
        </w:rPr>
        <w:t>；</w:t>
      </w:r>
      <w:r>
        <w:rPr>
          <w:rFonts w:hint="eastAsia" w:ascii="方正仿宋_GBK" w:hAnsi="方正仿宋_GBK" w:eastAsia="方正仿宋_GBK" w:cs="方正仿宋_GBK"/>
          <w:color w:val="000000"/>
          <w:kern w:val="0"/>
          <w:sz w:val="32"/>
          <w:szCs w:val="32"/>
          <w:highlight w:val="none"/>
          <w:lang w:val="en-US" w:eastAsia="zh-CN" w:bidi="ar"/>
        </w:rPr>
        <w:t>注重加强与合法性审查、备案审查等工作的衔接，推动公平竞争审查与其他审查程序同向发力、相互支撑；结合成渝地区双城经济圈建设要求，完善区域协作机制</w:t>
      </w:r>
      <w:r>
        <w:rPr>
          <w:rFonts w:hint="eastAsia" w:ascii="方正仿宋_GBK" w:hAnsi="方正仿宋_GBK" w:cs="方正仿宋_GBK"/>
          <w:color w:val="000000"/>
          <w:kern w:val="0"/>
          <w:sz w:val="32"/>
          <w:szCs w:val="32"/>
          <w:highlight w:val="none"/>
          <w:lang w:val="en-US" w:eastAsia="zh-CN" w:bidi="ar"/>
        </w:rPr>
        <w:t>，形成</w:t>
      </w:r>
      <w:r>
        <w:rPr>
          <w:rFonts w:hint="eastAsia" w:ascii="方正仿宋_GBK" w:hAnsi="方正仿宋_GBK" w:eastAsia="方正仿宋_GBK" w:cs="方正仿宋_GBK"/>
          <w:color w:val="000000"/>
          <w:kern w:val="0"/>
          <w:sz w:val="32"/>
          <w:szCs w:val="32"/>
          <w:highlight w:val="none"/>
          <w:lang w:val="en-US" w:eastAsia="zh-CN" w:bidi="ar"/>
        </w:rPr>
        <w:t>上下联动、横向协同、区域协作相结合的工作格局。</w:t>
      </w:r>
    </w:p>
    <w:sectPr>
      <w:footerReference r:id="rId5" w:type="default"/>
      <w:pgSz w:w="11906" w:h="16838"/>
      <w:pgMar w:top="1440" w:right="1800" w:bottom="1440" w:left="1800" w:header="851" w:footer="147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3DD2">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E6CB2">
                          <w:pPr>
                            <w:pStyle w:val="6"/>
                            <w:ind w:firstLine="5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5E6CB2">
                    <w:pPr>
                      <w:pStyle w:val="6"/>
                      <w:ind w:firstLine="5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CB2A"/>
    <w:multiLevelType w:val="singleLevel"/>
    <w:tmpl w:val="FFF6CB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A58F1"/>
    <w:rsid w:val="000C4A8B"/>
    <w:rsid w:val="00162B22"/>
    <w:rsid w:val="002D406D"/>
    <w:rsid w:val="003E7D94"/>
    <w:rsid w:val="004F14E0"/>
    <w:rsid w:val="00610CE1"/>
    <w:rsid w:val="007E0FFC"/>
    <w:rsid w:val="008F5FE6"/>
    <w:rsid w:val="00B23EA9"/>
    <w:rsid w:val="00D124C1"/>
    <w:rsid w:val="00F84748"/>
    <w:rsid w:val="07FF45AF"/>
    <w:rsid w:val="0F3F60C1"/>
    <w:rsid w:val="17FBDA16"/>
    <w:rsid w:val="1FFC7030"/>
    <w:rsid w:val="272F3699"/>
    <w:rsid w:val="2BFE6DBA"/>
    <w:rsid w:val="3DB90AD0"/>
    <w:rsid w:val="3F1B279C"/>
    <w:rsid w:val="48395A50"/>
    <w:rsid w:val="49EA58F1"/>
    <w:rsid w:val="4E3F266C"/>
    <w:rsid w:val="521343EC"/>
    <w:rsid w:val="5ABE0786"/>
    <w:rsid w:val="5DB957A3"/>
    <w:rsid w:val="62194B7D"/>
    <w:rsid w:val="624C35AE"/>
    <w:rsid w:val="66BF6C4E"/>
    <w:rsid w:val="6BCC932F"/>
    <w:rsid w:val="6D075FF0"/>
    <w:rsid w:val="7769BA9E"/>
    <w:rsid w:val="77AC64E4"/>
    <w:rsid w:val="781711E4"/>
    <w:rsid w:val="7D7B189D"/>
    <w:rsid w:val="7DF7697D"/>
    <w:rsid w:val="7E7EC7A7"/>
    <w:rsid w:val="7FE402E5"/>
    <w:rsid w:val="7FEF8671"/>
    <w:rsid w:val="997E59A1"/>
    <w:rsid w:val="B7BD7E0C"/>
    <w:rsid w:val="BF27396C"/>
    <w:rsid w:val="C9F5D430"/>
    <w:rsid w:val="DEFFDDA1"/>
    <w:rsid w:val="DF76DB3B"/>
    <w:rsid w:val="DFD9C9DB"/>
    <w:rsid w:val="EB7BE540"/>
    <w:rsid w:val="F3BF85EB"/>
    <w:rsid w:val="F877BCC9"/>
    <w:rsid w:val="F9EFD4C1"/>
    <w:rsid w:val="FFBEB41F"/>
    <w:rsid w:val="FFEE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方正仿宋_GBK" w:cstheme="minorBidi"/>
      <w:kern w:val="2"/>
      <w:sz w:val="21"/>
      <w:szCs w:val="24"/>
      <w:lang w:val="en-US" w:eastAsia="zh-CN" w:bidi="ar-SA"/>
    </w:rPr>
  </w:style>
  <w:style w:type="paragraph" w:styleId="2">
    <w:name w:val="heading 1"/>
    <w:basedOn w:val="1"/>
    <w:next w:val="1"/>
    <w:link w:val="21"/>
    <w:qFormat/>
    <w:uiPriority w:val="0"/>
    <w:pPr>
      <w:keepNext/>
      <w:keepLines/>
      <w:ind w:firstLine="0" w:firstLineChars="0"/>
      <w:jc w:val="center"/>
      <w:outlineLvl w:val="0"/>
    </w:pPr>
    <w:rPr>
      <w:rFonts w:eastAsia="方正小标宋_GBK"/>
      <w:kern w:val="44"/>
      <w:sz w:val="44"/>
    </w:rPr>
  </w:style>
  <w:style w:type="paragraph" w:styleId="3">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3"/>
    <w:qFormat/>
    <w:uiPriority w:val="0"/>
    <w:pPr>
      <w:spacing w:after="120"/>
    </w:pPr>
  </w:style>
  <w:style w:type="paragraph" w:styleId="6">
    <w:name w:val="footer"/>
    <w:basedOn w:val="1"/>
    <w:qFormat/>
    <w:uiPriority w:val="0"/>
    <w:pPr>
      <w:tabs>
        <w:tab w:val="center" w:pos="4153"/>
        <w:tab w:val="right" w:pos="8306"/>
      </w:tabs>
      <w:snapToGrid w:val="0"/>
      <w:jc w:val="left"/>
    </w:pPr>
    <w:rPr>
      <w:rFonts w:ascii="宋体" w:hAnsi="宋体" w:eastAsia="宋体"/>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rFonts w:eastAsia="仿宋_GB2312" w:cs="Times New Roman"/>
      <w:sz w:val="24"/>
    </w:rPr>
  </w:style>
  <w:style w:type="character" w:styleId="11">
    <w:name w:val="Strong"/>
    <w:basedOn w:val="10"/>
    <w:qFormat/>
    <w:uiPriority w:val="0"/>
    <w:rPr>
      <w:b/>
    </w:rPr>
  </w:style>
  <w:style w:type="character" w:customStyle="1" w:styleId="12">
    <w:name w:val="font61"/>
    <w:basedOn w:val="10"/>
    <w:qFormat/>
    <w:uiPriority w:val="0"/>
    <w:rPr>
      <w:rFonts w:hint="eastAsia" w:ascii="方正仿宋_GBK" w:hAnsi="方正仿宋_GBK" w:eastAsia="方正仿宋_GBK" w:cs="方正仿宋_GBK"/>
      <w:b/>
      <w:bCs/>
      <w:color w:val="000000"/>
      <w:sz w:val="32"/>
      <w:szCs w:val="32"/>
      <w:u w:val="none"/>
    </w:rPr>
  </w:style>
  <w:style w:type="character" w:customStyle="1" w:styleId="13">
    <w:name w:val="font71"/>
    <w:basedOn w:val="10"/>
    <w:qFormat/>
    <w:uiPriority w:val="0"/>
    <w:rPr>
      <w:rFonts w:hint="eastAsia" w:ascii="方正仿宋_GBK" w:hAnsi="方正仿宋_GBK" w:eastAsia="方正仿宋_GBK" w:cs="方正仿宋_GBK"/>
      <w:color w:val="000000"/>
      <w:sz w:val="32"/>
      <w:szCs w:val="32"/>
      <w:u w:val="none"/>
    </w:rPr>
  </w:style>
  <w:style w:type="character" w:customStyle="1" w:styleId="14">
    <w:name w:val="font151"/>
    <w:basedOn w:val="10"/>
    <w:qFormat/>
    <w:uiPriority w:val="0"/>
    <w:rPr>
      <w:rFonts w:hint="default" w:ascii="Times New Roman" w:hAnsi="Times New Roman" w:cs="Times New Roman"/>
      <w:color w:val="000000"/>
      <w:sz w:val="32"/>
      <w:szCs w:val="32"/>
      <w:u w:val="none"/>
    </w:rPr>
  </w:style>
  <w:style w:type="character" w:customStyle="1" w:styleId="15">
    <w:name w:val="font171"/>
    <w:basedOn w:val="10"/>
    <w:qFormat/>
    <w:uiPriority w:val="0"/>
    <w:rPr>
      <w:rFonts w:hint="eastAsia" w:ascii="宋体" w:hAnsi="宋体" w:eastAsia="宋体" w:cs="宋体"/>
      <w:color w:val="000000"/>
      <w:sz w:val="32"/>
      <w:szCs w:val="32"/>
      <w:u w:val="none"/>
    </w:rPr>
  </w:style>
  <w:style w:type="character" w:customStyle="1" w:styleId="16">
    <w:name w:val="font51"/>
    <w:basedOn w:val="10"/>
    <w:qFormat/>
    <w:uiPriority w:val="0"/>
    <w:rPr>
      <w:rFonts w:hint="eastAsia" w:ascii="宋体" w:hAnsi="宋体" w:eastAsia="宋体" w:cs="宋体"/>
      <w:b/>
      <w:bCs/>
      <w:color w:val="000000"/>
      <w:sz w:val="32"/>
      <w:szCs w:val="32"/>
      <w:u w:val="none"/>
    </w:rPr>
  </w:style>
  <w:style w:type="character" w:customStyle="1" w:styleId="17">
    <w:name w:val="font142"/>
    <w:basedOn w:val="10"/>
    <w:qFormat/>
    <w:uiPriority w:val="0"/>
    <w:rPr>
      <w:rFonts w:hint="eastAsia" w:ascii="方正仿宋_GBK" w:hAnsi="方正仿宋_GBK" w:eastAsia="方正仿宋_GBK" w:cs="方正仿宋_GBK"/>
      <w:b/>
      <w:bCs/>
      <w:color w:val="000000"/>
      <w:sz w:val="32"/>
      <w:szCs w:val="32"/>
      <w:u w:val="single"/>
    </w:rPr>
  </w:style>
  <w:style w:type="character" w:customStyle="1" w:styleId="18">
    <w:name w:val="font81"/>
    <w:basedOn w:val="10"/>
    <w:qFormat/>
    <w:uiPriority w:val="0"/>
    <w:rPr>
      <w:rFonts w:hint="eastAsia" w:ascii="方正仿宋_GBK" w:hAnsi="方正仿宋_GBK" w:eastAsia="方正仿宋_GBK" w:cs="方正仿宋_GBK"/>
      <w:b/>
      <w:bCs/>
      <w:color w:val="000000"/>
      <w:sz w:val="32"/>
      <w:szCs w:val="32"/>
      <w:u w:val="none"/>
    </w:rPr>
  </w:style>
  <w:style w:type="character" w:customStyle="1" w:styleId="19">
    <w:name w:val="font101"/>
    <w:basedOn w:val="10"/>
    <w:qFormat/>
    <w:uiPriority w:val="0"/>
    <w:rPr>
      <w:rFonts w:hint="eastAsia" w:ascii="方正仿宋_GBK" w:hAnsi="方正仿宋_GBK" w:eastAsia="方正仿宋_GBK" w:cs="方正仿宋_GBK"/>
      <w:color w:val="000000"/>
      <w:sz w:val="32"/>
      <w:szCs w:val="32"/>
      <w:u w:val="none"/>
    </w:rPr>
  </w:style>
  <w:style w:type="paragraph" w:customStyle="1" w:styleId="20">
    <w:name w:val="Revision"/>
    <w:hidden/>
    <w:unhideWhenUsed/>
    <w:qFormat/>
    <w:uiPriority w:val="99"/>
    <w:rPr>
      <w:rFonts w:ascii="Times New Roman" w:hAnsi="Times New Roman" w:eastAsia="方正仿宋_GBK" w:cstheme="minorBidi"/>
      <w:kern w:val="2"/>
      <w:sz w:val="21"/>
      <w:szCs w:val="24"/>
      <w:lang w:val="en-US" w:eastAsia="zh-CN" w:bidi="ar-SA"/>
    </w:rPr>
  </w:style>
  <w:style w:type="character" w:customStyle="1" w:styleId="21">
    <w:name w:val="标题 1 Char"/>
    <w:link w:val="2"/>
    <w:qFormat/>
    <w:uiPriority w:val="0"/>
    <w:rPr>
      <w:rFonts w:eastAsia="方正小标宋_GBK"/>
      <w:kern w:val="44"/>
      <w:sz w:val="44"/>
    </w:rPr>
  </w:style>
  <w:style w:type="character" w:customStyle="1" w:styleId="22">
    <w:name w:val="标题 2 Char"/>
    <w:link w:val="3"/>
    <w:qFormat/>
    <w:uiPriority w:val="0"/>
    <w:rPr>
      <w:rFonts w:ascii="Arial" w:hAnsi="Arial" w:eastAsia="黑体"/>
      <w:b/>
      <w:sz w:val="32"/>
    </w:rPr>
  </w:style>
  <w:style w:type="character" w:customStyle="1" w:styleId="23">
    <w:name w:val="正文文本 Char"/>
    <w:link w:val="5"/>
    <w:qFormat/>
    <w:uiPriority w:val="0"/>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5963</Words>
  <Characters>5968</Characters>
  <Lines>382</Lines>
  <Paragraphs>107</Paragraphs>
  <TotalTime>4</TotalTime>
  <ScaleCrop>false</ScaleCrop>
  <LinksUpToDate>false</LinksUpToDate>
  <CharactersWithSpaces>6041</CharactersWithSpaces>
  <Application>WPS Office_12.8.2.24730_F1E327BC-269C-435d-A152-05C5408002CA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2026-03-27T16:45:00Z</dcterms:created>
  <dc:creator>余佳辰</dc:creator>
  <cp:lastModifiedBy>scjgj</cp:lastModifiedBy>
  <dcterms:modified xsi:type="dcterms:W3CDTF">2026-04-17T17:20:36Z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2052-12.8.2.24730</vt:lpwstr>
  </property>
  <property fmtid="{D5CDD505-2E9C-101B-9397-08002B2CF9AE}" pid="3" name="ICV">
    <vt:lpwstr>41B854409DBEE679FCE8E169A575E2E8_43</vt:lpwstr>
  </property>
  <property fmtid="{D5CDD505-2E9C-101B-9397-08002B2CF9AE}" pid="4" name="KSOTemplateDocerSaveRecord">
    <vt:lpwstr>eyJoZGlkIjoiN2ZmMDJkZTc0ZDA0YjI4ZTE1MTliZWFlNjk3NDI3ZWMiLCJ1c2VySWQiOiI2OTE3OTI2MDkifQ==</vt:lpwstr>
  </property>
</Properties>
</file>